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840F8" w14:textId="77777777" w:rsidR="003B37B5" w:rsidRDefault="003B37B5" w:rsidP="003B37B5">
      <w:pPr>
        <w:jc w:val="center"/>
        <w:rPr>
          <w:b/>
        </w:rPr>
      </w:pPr>
      <w:r>
        <w:rPr>
          <w:noProof/>
        </w:rPr>
        <w:drawing>
          <wp:inline distT="0" distB="0" distL="0" distR="0" wp14:anchorId="30B27B99" wp14:editId="4A3C58E6">
            <wp:extent cx="2666474" cy="11135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75423" cy="1117333"/>
                    </a:xfrm>
                    <a:prstGeom prst="rect">
                      <a:avLst/>
                    </a:prstGeom>
                  </pic:spPr>
                </pic:pic>
              </a:graphicData>
            </a:graphic>
          </wp:inline>
        </w:drawing>
      </w:r>
    </w:p>
    <w:p w14:paraId="7FD111E1" w14:textId="16659B2A" w:rsidR="00AE5B79" w:rsidRPr="00A321B7" w:rsidRDefault="00312A60" w:rsidP="00040F79">
      <w:pPr>
        <w:rPr>
          <w:b/>
          <w:sz w:val="25"/>
          <w:szCs w:val="25"/>
          <w:u w:val="single"/>
        </w:rPr>
      </w:pPr>
      <w:r w:rsidRPr="00A321B7">
        <w:rPr>
          <w:b/>
          <w:sz w:val="25"/>
          <w:szCs w:val="25"/>
          <w:u w:val="single"/>
        </w:rPr>
        <w:t xml:space="preserve">EMBARGOED: </w:t>
      </w:r>
      <w:r w:rsidR="00A321B7">
        <w:rPr>
          <w:b/>
          <w:sz w:val="25"/>
          <w:szCs w:val="25"/>
          <w:u w:val="single"/>
        </w:rPr>
        <w:t>HOLD FOR RELEASE AT 12:01 A</w:t>
      </w:r>
      <w:r w:rsidR="00AE5B79" w:rsidRPr="00A321B7">
        <w:rPr>
          <w:b/>
          <w:sz w:val="25"/>
          <w:szCs w:val="25"/>
          <w:u w:val="single"/>
        </w:rPr>
        <w:t>M</w:t>
      </w:r>
      <w:r w:rsidR="00040F79" w:rsidRPr="00A321B7">
        <w:rPr>
          <w:b/>
          <w:sz w:val="25"/>
          <w:szCs w:val="25"/>
          <w:u w:val="single"/>
        </w:rPr>
        <w:t xml:space="preserve"> EASTERN TIME </w:t>
      </w:r>
      <w:r w:rsidR="00A321B7" w:rsidRPr="00A321B7">
        <w:rPr>
          <w:b/>
          <w:sz w:val="25"/>
          <w:szCs w:val="25"/>
          <w:u w:val="single"/>
        </w:rPr>
        <w:t xml:space="preserve">ON </w:t>
      </w:r>
      <w:r w:rsidR="00AE5B79" w:rsidRPr="00A321B7">
        <w:rPr>
          <w:b/>
          <w:sz w:val="25"/>
          <w:szCs w:val="25"/>
          <w:u w:val="single"/>
        </w:rPr>
        <w:t xml:space="preserve">DECEMBER </w:t>
      </w:r>
      <w:r w:rsidR="00D10833" w:rsidRPr="00A321B7">
        <w:rPr>
          <w:b/>
          <w:sz w:val="25"/>
          <w:szCs w:val="25"/>
          <w:u w:val="single"/>
        </w:rPr>
        <w:t>13</w:t>
      </w:r>
      <w:r w:rsidR="00AE5B79" w:rsidRPr="00A321B7">
        <w:rPr>
          <w:b/>
          <w:sz w:val="25"/>
          <w:szCs w:val="25"/>
          <w:u w:val="single"/>
        </w:rPr>
        <w:t>, 2016</w:t>
      </w:r>
    </w:p>
    <w:p w14:paraId="12A7CFE4" w14:textId="77777777" w:rsidR="003B37B5" w:rsidRDefault="00AE5B79" w:rsidP="003B37B5">
      <w:pPr>
        <w:spacing w:after="0" w:line="240" w:lineRule="auto"/>
        <w:jc w:val="right"/>
        <w:rPr>
          <w:b/>
        </w:rPr>
      </w:pPr>
      <w:r>
        <w:rPr>
          <w:b/>
        </w:rPr>
        <w:t xml:space="preserve">CONTACT:  </w:t>
      </w:r>
    </w:p>
    <w:p w14:paraId="4ADF07B6" w14:textId="77777777" w:rsidR="003B37B5" w:rsidRPr="00B20EEB" w:rsidRDefault="00AE5B79" w:rsidP="003B37B5">
      <w:pPr>
        <w:spacing w:after="0" w:line="240" w:lineRule="auto"/>
        <w:jc w:val="right"/>
        <w:rPr>
          <w:lang w:val="it-IT"/>
        </w:rPr>
      </w:pPr>
      <w:r w:rsidRPr="00B20EEB">
        <w:rPr>
          <w:b/>
          <w:lang w:val="it-IT"/>
        </w:rPr>
        <w:t>Bridget De</w:t>
      </w:r>
      <w:r w:rsidR="00B11915">
        <w:rPr>
          <w:b/>
          <w:lang w:val="it-IT"/>
        </w:rPr>
        <w:t>S</w:t>
      </w:r>
      <w:r w:rsidRPr="00B20EEB">
        <w:rPr>
          <w:b/>
          <w:lang w:val="it-IT"/>
        </w:rPr>
        <w:t>imone</w:t>
      </w:r>
      <w:r w:rsidRPr="00B20EEB">
        <w:rPr>
          <w:lang w:val="it-IT"/>
        </w:rPr>
        <w:t xml:space="preserve"> </w:t>
      </w:r>
      <w:r w:rsidR="00135D61" w:rsidRPr="00B20EEB">
        <w:rPr>
          <w:lang w:val="it-IT"/>
        </w:rPr>
        <w:t xml:space="preserve">(301-280-5735, </w:t>
      </w:r>
      <w:r w:rsidR="009B5B18">
        <w:fldChar w:fldCharType="begin"/>
      </w:r>
      <w:r w:rsidR="009B5B18">
        <w:instrText xml:space="preserve"> HYPERLINK "mailto:bdesimone@burness.com" </w:instrText>
      </w:r>
      <w:r w:rsidR="009B5B18">
        <w:fldChar w:fldCharType="separate"/>
      </w:r>
      <w:r w:rsidR="00135D61" w:rsidRPr="00B20EEB">
        <w:rPr>
          <w:rStyle w:val="Hyperlink"/>
          <w:lang w:val="it-IT"/>
        </w:rPr>
        <w:t>bdesimone@burness.com</w:t>
      </w:r>
      <w:r w:rsidR="009B5B18">
        <w:rPr>
          <w:rStyle w:val="Hyperlink"/>
          <w:lang w:val="it-IT"/>
        </w:rPr>
        <w:fldChar w:fldCharType="end"/>
      </w:r>
      <w:r w:rsidR="003B37B5" w:rsidRPr="00B20EEB">
        <w:rPr>
          <w:lang w:val="it-IT"/>
        </w:rPr>
        <w:t xml:space="preserve"> )</w:t>
      </w:r>
      <w:r w:rsidRPr="00B20EEB">
        <w:rPr>
          <w:lang w:val="it-IT"/>
        </w:rPr>
        <w:t xml:space="preserve"> </w:t>
      </w:r>
    </w:p>
    <w:p w14:paraId="580967E0" w14:textId="7F8FDDD3" w:rsidR="00D06E5B" w:rsidRDefault="00AE5B79" w:rsidP="00D06E5B">
      <w:pPr>
        <w:spacing w:after="0" w:line="240" w:lineRule="auto"/>
        <w:jc w:val="right"/>
      </w:pPr>
      <w:r w:rsidRPr="003B37B5">
        <w:rPr>
          <w:b/>
        </w:rPr>
        <w:t>Andy Burness</w:t>
      </w:r>
      <w:r w:rsidR="00135D61" w:rsidRPr="003B37B5">
        <w:t xml:space="preserve"> (301-280-5717, </w:t>
      </w:r>
      <w:hyperlink r:id="rId10" w:history="1">
        <w:r w:rsidR="00135D61" w:rsidRPr="003B37B5">
          <w:rPr>
            <w:rStyle w:val="Hyperlink"/>
          </w:rPr>
          <w:t>aburness@burness.com</w:t>
        </w:r>
      </w:hyperlink>
      <w:r w:rsidR="00135D61" w:rsidRPr="003B37B5">
        <w:t xml:space="preserve"> </w:t>
      </w:r>
    </w:p>
    <w:p w14:paraId="7BE2CF04" w14:textId="1B9C3BF9" w:rsidR="00D06E5B" w:rsidRPr="00312A60" w:rsidRDefault="00D06E5B" w:rsidP="003B37B5">
      <w:pPr>
        <w:spacing w:after="0" w:line="240" w:lineRule="auto"/>
        <w:jc w:val="right"/>
        <w:rPr>
          <w:b/>
        </w:rPr>
      </w:pPr>
      <w:r>
        <w:rPr>
          <w:b/>
        </w:rPr>
        <w:t xml:space="preserve">Rebecca </w:t>
      </w:r>
      <w:proofErr w:type="spellStart"/>
      <w:r>
        <w:rPr>
          <w:b/>
        </w:rPr>
        <w:t>Carriero</w:t>
      </w:r>
      <w:proofErr w:type="spellEnd"/>
      <w:r>
        <w:rPr>
          <w:b/>
        </w:rPr>
        <w:t xml:space="preserve"> (</w:t>
      </w:r>
      <w:r w:rsidRPr="00D06E5B">
        <w:t>212-205-018</w:t>
      </w:r>
      <w:r>
        <w:t>2</w:t>
      </w:r>
      <w:r w:rsidRPr="00312A60">
        <w:t xml:space="preserve">, </w:t>
      </w:r>
      <w:hyperlink r:id="rId11" w:history="1">
        <w:r w:rsidRPr="00312A60">
          <w:rPr>
            <w:rStyle w:val="Hyperlink"/>
          </w:rPr>
          <w:t>rebeccac@bloomberg.org</w:t>
        </w:r>
      </w:hyperlink>
      <w:r w:rsidRPr="00312A60">
        <w:t xml:space="preserve">) </w:t>
      </w:r>
    </w:p>
    <w:p w14:paraId="1ABCC71D" w14:textId="77777777" w:rsidR="00AE5B79" w:rsidRDefault="00AE5B79">
      <w:pPr>
        <w:rPr>
          <w:b/>
        </w:rPr>
      </w:pPr>
    </w:p>
    <w:p w14:paraId="50BC2225" w14:textId="772C6645" w:rsidR="000E5291" w:rsidRDefault="008044F7" w:rsidP="00947E96">
      <w:pPr>
        <w:spacing w:after="0" w:line="240" w:lineRule="auto"/>
        <w:contextualSpacing/>
        <w:jc w:val="center"/>
        <w:rPr>
          <w:b/>
          <w:i/>
        </w:rPr>
      </w:pPr>
      <w:r>
        <w:rPr>
          <w:b/>
        </w:rPr>
        <w:t xml:space="preserve">NEW ALLIANCE OF COLLEGES AND UNIVERSITIES KICKS OFF EFFORT TO </w:t>
      </w:r>
      <w:r w:rsidR="00947E96">
        <w:rPr>
          <w:b/>
        </w:rPr>
        <w:t>EXPAND ACCESS</w:t>
      </w:r>
      <w:r>
        <w:rPr>
          <w:b/>
        </w:rPr>
        <w:t xml:space="preserve"> AND OPPORTUNITY</w:t>
      </w:r>
      <w:r w:rsidR="00947E96">
        <w:rPr>
          <w:b/>
        </w:rPr>
        <w:t xml:space="preserve"> FOR 50,000 TALENTED STUDENTS FROM LOWER-INCOME FAMILIES</w:t>
      </w:r>
      <w:r w:rsidR="003B37B5">
        <w:rPr>
          <w:b/>
        </w:rPr>
        <w:br/>
      </w:r>
      <w:r w:rsidR="003B37B5">
        <w:rPr>
          <w:b/>
        </w:rPr>
        <w:br/>
      </w:r>
      <w:r w:rsidR="00D06E5B">
        <w:rPr>
          <w:b/>
          <w:i/>
        </w:rPr>
        <w:t>The Bloomberg Philanthropies</w:t>
      </w:r>
      <w:r w:rsidR="00316778">
        <w:rPr>
          <w:b/>
          <w:i/>
        </w:rPr>
        <w:t xml:space="preserve"> Supported</w:t>
      </w:r>
      <w:r w:rsidR="00D06E5B">
        <w:rPr>
          <w:b/>
          <w:i/>
        </w:rPr>
        <w:t xml:space="preserve"> </w:t>
      </w:r>
      <w:r w:rsidR="000E5291">
        <w:rPr>
          <w:b/>
          <w:i/>
        </w:rPr>
        <w:t xml:space="preserve">American Talent Initiative </w:t>
      </w:r>
      <w:r w:rsidR="004E73DD">
        <w:rPr>
          <w:b/>
          <w:i/>
        </w:rPr>
        <w:t xml:space="preserve">broadens </w:t>
      </w:r>
      <w:r w:rsidR="000E5291">
        <w:rPr>
          <w:b/>
          <w:i/>
        </w:rPr>
        <w:t xml:space="preserve">opportunity </w:t>
      </w:r>
      <w:r w:rsidR="004E73DD">
        <w:rPr>
          <w:b/>
          <w:i/>
        </w:rPr>
        <w:t xml:space="preserve">for access to excellent education and </w:t>
      </w:r>
      <w:r w:rsidR="000E5291">
        <w:rPr>
          <w:b/>
          <w:i/>
        </w:rPr>
        <w:t xml:space="preserve">post-graduate success; </w:t>
      </w:r>
      <w:r w:rsidR="002C0EF4">
        <w:rPr>
          <w:b/>
          <w:i/>
        </w:rPr>
        <w:t>commits</w:t>
      </w:r>
      <w:r w:rsidR="000E5291">
        <w:rPr>
          <w:b/>
          <w:i/>
        </w:rPr>
        <w:t xml:space="preserve"> to </w:t>
      </w:r>
      <w:r w:rsidR="002C0EF4">
        <w:rPr>
          <w:b/>
          <w:i/>
        </w:rPr>
        <w:t xml:space="preserve">attract, </w:t>
      </w:r>
      <w:r w:rsidR="000E5291">
        <w:rPr>
          <w:b/>
          <w:i/>
        </w:rPr>
        <w:t>enroll</w:t>
      </w:r>
      <w:r w:rsidR="002C0EF4">
        <w:rPr>
          <w:b/>
          <w:i/>
        </w:rPr>
        <w:t>,</w:t>
      </w:r>
      <w:r w:rsidR="000E5291">
        <w:rPr>
          <w:b/>
          <w:i/>
        </w:rPr>
        <w:t xml:space="preserve"> and </w:t>
      </w:r>
      <w:r w:rsidR="007E45BA">
        <w:rPr>
          <w:b/>
          <w:i/>
        </w:rPr>
        <w:t>graduate</w:t>
      </w:r>
      <w:r w:rsidR="000E5291">
        <w:rPr>
          <w:b/>
          <w:i/>
        </w:rPr>
        <w:t xml:space="preserve"> most qualified students “from every neighborhood” regardless of family income</w:t>
      </w:r>
    </w:p>
    <w:p w14:paraId="5C76CE31" w14:textId="77777777" w:rsidR="001C5BE8" w:rsidRPr="003B37B5" w:rsidRDefault="001C5BE8" w:rsidP="00D272EC">
      <w:pPr>
        <w:spacing w:after="0" w:line="240" w:lineRule="auto"/>
        <w:jc w:val="center"/>
        <w:rPr>
          <w:b/>
        </w:rPr>
      </w:pPr>
    </w:p>
    <w:p w14:paraId="7943A1B6" w14:textId="5954E406" w:rsidR="00547684" w:rsidRDefault="00915439" w:rsidP="0030685E">
      <w:r w:rsidRPr="0088125B">
        <w:rPr>
          <w:b/>
        </w:rPr>
        <w:t>WASHINGTON, D.C. AND NEW YORK, N.Y.</w:t>
      </w:r>
      <w:r>
        <w:t xml:space="preserve"> -- </w:t>
      </w:r>
      <w:r w:rsidR="0088125B">
        <w:t xml:space="preserve"> (</w:t>
      </w:r>
      <w:r w:rsidR="0088125B" w:rsidRPr="0088125B">
        <w:rPr>
          <w:b/>
          <w:i/>
        </w:rPr>
        <w:t>For release at 12:01 a.m., December</w:t>
      </w:r>
      <w:r w:rsidR="001A423B">
        <w:rPr>
          <w:b/>
          <w:i/>
        </w:rPr>
        <w:t xml:space="preserve"> 13</w:t>
      </w:r>
      <w:r w:rsidR="0088125B" w:rsidRPr="0088125B">
        <w:rPr>
          <w:b/>
          <w:i/>
        </w:rPr>
        <w:t>, 2016</w:t>
      </w:r>
      <w:r w:rsidR="0088125B">
        <w:t xml:space="preserve">) -- </w:t>
      </w:r>
      <w:r>
        <w:t xml:space="preserve"> </w:t>
      </w:r>
      <w:r w:rsidR="0030685E" w:rsidRPr="00F92E3E">
        <w:t>T</w:t>
      </w:r>
      <w:r w:rsidR="00AB528C" w:rsidRPr="00F92E3E">
        <w:t>hirty</w:t>
      </w:r>
      <w:r w:rsidR="0030685E">
        <w:t xml:space="preserve"> of the nation’s most respected colleges and universities today announced a new venture to substantially expand the number of talented low-</w:t>
      </w:r>
      <w:r w:rsidR="00DE4220">
        <w:t xml:space="preserve"> and moderate-</w:t>
      </w:r>
      <w:r w:rsidR="0030685E">
        <w:t>income students at America’s undergraduate institutions</w:t>
      </w:r>
      <w:r w:rsidR="00316778">
        <w:t xml:space="preserve"> with the highest graduation rates</w:t>
      </w:r>
      <w:r w:rsidR="0030685E">
        <w:t xml:space="preserve">. </w:t>
      </w:r>
      <w:r w:rsidR="00EE39FC">
        <w:t xml:space="preserve">The American Talent Initiative </w:t>
      </w:r>
      <w:r w:rsidR="00DE4220">
        <w:t xml:space="preserve">(ATI) </w:t>
      </w:r>
      <w:r w:rsidR="00EE39FC">
        <w:t>brings together a diverse set of public and private institutions united in this common goal</w:t>
      </w:r>
      <w:r w:rsidR="00B01FF1">
        <w:t xml:space="preserve"> with the belief that education is critical to </w:t>
      </w:r>
      <w:r w:rsidR="000A595C">
        <w:t xml:space="preserve">economic vitality and </w:t>
      </w:r>
      <w:r w:rsidR="00B01FF1">
        <w:t>social mobility</w:t>
      </w:r>
      <w:r w:rsidR="00EE39FC">
        <w:t>. T</w:t>
      </w:r>
      <w:r w:rsidR="00B01FF1">
        <w:t xml:space="preserve">hese institutions </w:t>
      </w:r>
      <w:r w:rsidR="00EE39FC">
        <w:t xml:space="preserve">are </w:t>
      </w:r>
      <w:r w:rsidR="00713DB9">
        <w:t>enhancing</w:t>
      </w:r>
      <w:r w:rsidR="00EE39FC">
        <w:t xml:space="preserve"> their own efforts to recruit</w:t>
      </w:r>
      <w:r w:rsidR="00C741F8">
        <w:t xml:space="preserve"> </w:t>
      </w:r>
      <w:r w:rsidR="00EE39FC">
        <w:t>and support low</w:t>
      </w:r>
      <w:r w:rsidR="00DE4220">
        <w:t>er</w:t>
      </w:r>
      <w:r w:rsidR="00EE39FC">
        <w:t xml:space="preserve">-income students, learn from each other, and </w:t>
      </w:r>
      <w:r w:rsidR="00241D25">
        <w:t xml:space="preserve">contribute to research that will </w:t>
      </w:r>
      <w:r w:rsidR="00EE39FC">
        <w:t xml:space="preserve">help other </w:t>
      </w:r>
      <w:r w:rsidR="00C741F8">
        <w:t>colleges and universities</w:t>
      </w:r>
      <w:r w:rsidR="00EE39FC">
        <w:t xml:space="preserve"> expand opportunity. </w:t>
      </w:r>
    </w:p>
    <w:p w14:paraId="1366AF12" w14:textId="17E83807" w:rsidR="0030685E" w:rsidRDefault="004055D3" w:rsidP="0030685E">
      <w:bookmarkStart w:id="0" w:name="_GoBack"/>
      <w:r>
        <w:t>Th</w:t>
      </w:r>
      <w:r w:rsidR="00960BEB">
        <w:t xml:space="preserve">e American Talent </w:t>
      </w:r>
      <w:r w:rsidR="009B00CD">
        <w:t>Initiative</w:t>
      </w:r>
      <w:r w:rsidR="00316778">
        <w:t xml:space="preserve"> is supported by Bloomberg Philanthropies and</w:t>
      </w:r>
      <w:r>
        <w:t xml:space="preserve"> was founded with a </w:t>
      </w:r>
      <w:r w:rsidR="00960BEB">
        <w:t>national goal</w:t>
      </w:r>
      <w:r>
        <w:t xml:space="preserve"> of</w:t>
      </w:r>
      <w:r w:rsidR="0030685E">
        <w:t xml:space="preserve"> </w:t>
      </w:r>
      <w:r w:rsidR="00173538">
        <w:t xml:space="preserve">educating </w:t>
      </w:r>
      <w:r>
        <w:t>50,</w:t>
      </w:r>
      <w:r w:rsidR="00960BEB">
        <w:t xml:space="preserve">000 </w:t>
      </w:r>
      <w:r>
        <w:t xml:space="preserve">additional </w:t>
      </w:r>
      <w:r w:rsidR="00960BEB">
        <w:t xml:space="preserve">high-achieving, lower-income students </w:t>
      </w:r>
      <w:r w:rsidR="0030685E">
        <w:t xml:space="preserve">at </w:t>
      </w:r>
      <w:r w:rsidR="0009495A">
        <w:t xml:space="preserve">the 270 </w:t>
      </w:r>
      <w:r w:rsidR="00316778">
        <w:t>colleges</w:t>
      </w:r>
      <w:r w:rsidR="0009495A">
        <w:t xml:space="preserve"> and universities</w:t>
      </w:r>
      <w:r w:rsidR="00316778">
        <w:t xml:space="preserve"> with the highest grad</w:t>
      </w:r>
      <w:r w:rsidR="00173538">
        <w:t>u</w:t>
      </w:r>
      <w:r w:rsidR="00316778">
        <w:t>ation rates</w:t>
      </w:r>
      <w:r w:rsidR="0009495A">
        <w:t xml:space="preserve"> by 2025</w:t>
      </w:r>
      <w:r w:rsidR="0030685E">
        <w:t>.</w:t>
      </w:r>
      <w:r w:rsidR="00170955">
        <w:t xml:space="preserve"> </w:t>
      </w:r>
      <w:r w:rsidR="00631B49">
        <w:t xml:space="preserve">Based on the most recent </w:t>
      </w:r>
      <w:r w:rsidR="00F93617" w:rsidRPr="00F93617">
        <w:t>federal data</w:t>
      </w:r>
      <w:r w:rsidR="00631B49">
        <w:t xml:space="preserve"> available, there are </w:t>
      </w:r>
      <w:r w:rsidR="00FF603A">
        <w:t>around</w:t>
      </w:r>
      <w:r w:rsidR="00631B49">
        <w:t xml:space="preserve"> 43</w:t>
      </w:r>
      <w:r w:rsidR="00F93617" w:rsidRPr="00F93617">
        <w:t xml:space="preserve">0,000 </w:t>
      </w:r>
      <w:r w:rsidR="00631B49">
        <w:t xml:space="preserve">lower-income </w:t>
      </w:r>
      <w:r w:rsidR="00F93617" w:rsidRPr="00F93617">
        <w:t>students</w:t>
      </w:r>
      <w:r w:rsidR="00631B49">
        <w:t xml:space="preserve"> enrolled</w:t>
      </w:r>
      <w:r w:rsidR="00F93617" w:rsidRPr="00F93617">
        <w:t xml:space="preserve"> at the</w:t>
      </w:r>
      <w:r w:rsidR="00631B49">
        <w:t>se</w:t>
      </w:r>
      <w:r w:rsidR="00F93617" w:rsidRPr="00F93617">
        <w:t xml:space="preserve"> 270 institutions</w:t>
      </w:r>
      <w:r w:rsidR="00631B49">
        <w:t xml:space="preserve">. </w:t>
      </w:r>
      <w:r w:rsidR="00FF603A">
        <w:t xml:space="preserve">In other words, </w:t>
      </w:r>
      <w:r w:rsidR="00631B49">
        <w:t>ATI’s</w:t>
      </w:r>
      <w:r w:rsidR="00F93617" w:rsidRPr="00F93617">
        <w:t xml:space="preserve"> goal is to increase</w:t>
      </w:r>
      <w:r w:rsidR="004B6AA4">
        <w:t xml:space="preserve"> and sustain</w:t>
      </w:r>
      <w:r w:rsidR="00F93617" w:rsidRPr="00F93617">
        <w:t xml:space="preserve"> the</w:t>
      </w:r>
      <w:r w:rsidR="00FF603A">
        <w:t xml:space="preserve"> total</w:t>
      </w:r>
      <w:r w:rsidR="00F93617" w:rsidRPr="00F93617">
        <w:t xml:space="preserve"> number of</w:t>
      </w:r>
      <w:r w:rsidR="00631B49">
        <w:t xml:space="preserve"> lower-income students</w:t>
      </w:r>
      <w:r w:rsidR="00F93617" w:rsidRPr="00F93617">
        <w:t xml:space="preserve"> attending th</w:t>
      </w:r>
      <w:r w:rsidR="00631B49">
        <w:t>ese top-performing colleges to</w:t>
      </w:r>
      <w:r w:rsidR="00FF603A">
        <w:t xml:space="preserve"> about</w:t>
      </w:r>
      <w:r w:rsidR="00631B49">
        <w:t xml:space="preserve"> 480,000 by 2025. </w:t>
      </w:r>
      <w:r w:rsidR="00FF603A">
        <w:t>T</w:t>
      </w:r>
      <w:r>
        <w:t xml:space="preserve">o reach this ambitious goal, </w:t>
      </w:r>
      <w:r w:rsidR="000275C3">
        <w:t>ATI aims to add more top</w:t>
      </w:r>
      <w:r w:rsidR="00FF603A">
        <w:t>-</w:t>
      </w:r>
      <w:r w:rsidR="000275C3">
        <w:t xml:space="preserve">performing colleges </w:t>
      </w:r>
      <w:r>
        <w:t xml:space="preserve">every year to join the </w:t>
      </w:r>
      <w:r w:rsidRPr="00F92E3E">
        <w:t>30</w:t>
      </w:r>
      <w:r>
        <w:t xml:space="preserve"> founding members (listed below).</w:t>
      </w:r>
      <w:r w:rsidR="00A94BD0">
        <w:t xml:space="preserve"> </w:t>
      </w:r>
    </w:p>
    <w:bookmarkEnd w:id="0"/>
    <w:p w14:paraId="03FF96AD" w14:textId="77777777" w:rsidR="00426D68" w:rsidRDefault="002508CE" w:rsidP="000A595C">
      <w:r w:rsidRPr="002508CE">
        <w:t>“If we're serious about promoting social mobility in America, we need to ensure that every qualified high school student in the US has an opportunity to attend college. I'm so glad that so many great colleges and universities have stepped up today and committed themselves towards that goal. This is a vital first step towards creating a more meritocratic society," said Michael R. Bloomberg, founder of Bloomberg Philanthropies and three-term Mayor of New York City.</w:t>
      </w:r>
    </w:p>
    <w:p w14:paraId="329C6854" w14:textId="212E304C" w:rsidR="000A595C" w:rsidRDefault="000A595C" w:rsidP="000A595C">
      <w:r>
        <w:lastRenderedPageBreak/>
        <w:t>In the mid-20th century—with the G.I. Bill, the Higher Education Act</w:t>
      </w:r>
      <w:r w:rsidR="00EF02ED">
        <w:t>,</w:t>
      </w:r>
      <w:r>
        <w:t xml:space="preserve"> and </w:t>
      </w:r>
      <w:r w:rsidR="00EF02ED">
        <w:t xml:space="preserve">the </w:t>
      </w:r>
      <w:r>
        <w:t>Civil Rights Act—the nation invested in and opened access to higher education for its citizens, characterizing a college degree as a path to success. Today, that degree is more critical than ever, and it’s incumbent upon educational institutions of all types to ensure that talented students from every part of society have access to an excellent education.</w:t>
      </w:r>
    </w:p>
    <w:p w14:paraId="3C203676" w14:textId="435D6A33" w:rsidR="00D27446" w:rsidRDefault="00016B21">
      <w:r>
        <w:t xml:space="preserve">America’s </w:t>
      </w:r>
      <w:r w:rsidR="000A595C">
        <w:t xml:space="preserve">top </w:t>
      </w:r>
      <w:r>
        <w:t>colleges have an important role to play in</w:t>
      </w:r>
      <w:r w:rsidR="00D27446">
        <w:t xml:space="preserve"> expanding access and success for l</w:t>
      </w:r>
      <w:r w:rsidR="00316778">
        <w:t>ow-</w:t>
      </w:r>
      <w:r w:rsidR="003B339A">
        <w:t xml:space="preserve"> </w:t>
      </w:r>
      <w:r w:rsidR="00316778">
        <w:t>and moderate-</w:t>
      </w:r>
      <w:r w:rsidR="00D27446">
        <w:t xml:space="preserve">income students. </w:t>
      </w:r>
      <w:r>
        <w:t>Research shows that when high-achieving, low</w:t>
      </w:r>
      <w:r w:rsidR="00DE4220">
        <w:t>er</w:t>
      </w:r>
      <w:r>
        <w:t xml:space="preserve">-income students attend these institutions, </w:t>
      </w:r>
      <w:r w:rsidR="00316778">
        <w:t>they graduate at higher rates</w:t>
      </w:r>
      <w:r>
        <w:t xml:space="preserve">, and access to those institutions provides them with a much greater chance of </w:t>
      </w:r>
      <w:r w:rsidR="00316778">
        <w:t xml:space="preserve">securing </w:t>
      </w:r>
      <w:r>
        <w:t xml:space="preserve">leadership positions throughout their lives. </w:t>
      </w:r>
      <w:r w:rsidR="0030685E">
        <w:t xml:space="preserve">Yet </w:t>
      </w:r>
      <w:r w:rsidR="00547684">
        <w:t>in each high school cohort</w:t>
      </w:r>
      <w:r w:rsidR="00B62A8D" w:rsidRPr="00B62A8D">
        <w:t xml:space="preserve">, </w:t>
      </w:r>
      <w:r w:rsidR="00547684">
        <w:t xml:space="preserve">there are </w:t>
      </w:r>
      <w:r w:rsidRPr="00B62A8D">
        <w:t>a</w:t>
      </w:r>
      <w:r>
        <w:t>t least</w:t>
      </w:r>
      <w:r w:rsidRPr="00B62A8D">
        <w:t xml:space="preserve"> </w:t>
      </w:r>
      <w:r w:rsidR="00547684">
        <w:t>12,500</w:t>
      </w:r>
      <w:r w:rsidR="00B62A8D" w:rsidRPr="00B62A8D">
        <w:t xml:space="preserve"> low</w:t>
      </w:r>
      <w:r w:rsidR="00DE4220">
        <w:t>er</w:t>
      </w:r>
      <w:r w:rsidR="00B62A8D" w:rsidRPr="00B62A8D">
        <w:t xml:space="preserve">-income </w:t>
      </w:r>
      <w:r w:rsidR="0030685E">
        <w:t>young people</w:t>
      </w:r>
      <w:r w:rsidR="00B62A8D" w:rsidRPr="00B62A8D">
        <w:t xml:space="preserve"> </w:t>
      </w:r>
      <w:r>
        <w:t>with outstanding academic credentials who do not enroll in an institution where at least 70 percent of students graduate</w:t>
      </w:r>
      <w:r w:rsidR="00B62A8D" w:rsidRPr="00B62A8D">
        <w:t xml:space="preserve">. </w:t>
      </w:r>
    </w:p>
    <w:p w14:paraId="09443E37" w14:textId="0A0446C5" w:rsidR="0009495A" w:rsidRDefault="00816C71" w:rsidP="0009495A">
      <w:r w:rsidRPr="00312A60">
        <w:t>These students have earned the opportunity these schools</w:t>
      </w:r>
      <w:r w:rsidR="00947E96" w:rsidRPr="00312A60">
        <w:t xml:space="preserve"> offer</w:t>
      </w:r>
      <w:r w:rsidRPr="00312A60">
        <w:t>, but for a variety of reasons—</w:t>
      </w:r>
      <w:r w:rsidR="00947E96" w:rsidRPr="00312A60">
        <w:t xml:space="preserve">including </w:t>
      </w:r>
      <w:r w:rsidRPr="00312A60">
        <w:t xml:space="preserve">a lack of information about their options, confusion about </w:t>
      </w:r>
      <w:proofErr w:type="gramStart"/>
      <w:r w:rsidRPr="00312A60">
        <w:t>costs,</w:t>
      </w:r>
      <w:proofErr w:type="gramEnd"/>
      <w:r w:rsidRPr="00312A60">
        <w:t xml:space="preserve"> </w:t>
      </w:r>
      <w:r w:rsidR="00947E96" w:rsidRPr="00312A60">
        <w:t xml:space="preserve">and </w:t>
      </w:r>
      <w:r w:rsidRPr="00312A60">
        <w:t>inadequate financial aid offers—many of them simply lack access.</w:t>
      </w:r>
      <w:r w:rsidRPr="00816C71">
        <w:t xml:space="preserve"> </w:t>
      </w:r>
      <w:r w:rsidR="00B62A8D" w:rsidRPr="00B62A8D">
        <w:t xml:space="preserve">The American Talent Initiative </w:t>
      </w:r>
      <w:r w:rsidR="0009495A">
        <w:t>supports institutions</w:t>
      </w:r>
      <w:r w:rsidR="00C85D40">
        <w:t xml:space="preserve"> with the highest graduation rates and best track records for post-graduate success</w:t>
      </w:r>
      <w:r w:rsidR="0009495A" w:rsidRPr="00B62A8D">
        <w:t xml:space="preserve"> </w:t>
      </w:r>
      <w:r w:rsidR="0009495A">
        <w:t>in their efforts to</w:t>
      </w:r>
      <w:r w:rsidR="0009495A" w:rsidRPr="00B62A8D">
        <w:t xml:space="preserve"> </w:t>
      </w:r>
      <w:r w:rsidR="0009495A">
        <w:t>attract, enroll, and graduate those “missing” students</w:t>
      </w:r>
      <w:r w:rsidR="00B62A8D" w:rsidRPr="00B62A8D">
        <w:t>.</w:t>
      </w:r>
      <w:r w:rsidR="000D58E0">
        <w:t xml:space="preserve"> </w:t>
      </w:r>
      <w:r w:rsidR="00C85D40">
        <w:t xml:space="preserve">A companion effort to the American Talent Initiative, Bloomberg Philanthropies’ </w:t>
      </w:r>
      <w:proofErr w:type="spellStart"/>
      <w:r w:rsidR="00C85D40">
        <w:t>CollegePoint</w:t>
      </w:r>
      <w:proofErr w:type="spellEnd"/>
      <w:r w:rsidR="00C85D40">
        <w:t xml:space="preserve"> advising </w:t>
      </w:r>
      <w:r w:rsidR="009B00CD">
        <w:t>initiative</w:t>
      </w:r>
      <w:r w:rsidR="003B339A">
        <w:t xml:space="preserve"> launched in 2014</w:t>
      </w:r>
      <w:r w:rsidR="00C85D40">
        <w:t xml:space="preserve">, focuses on high-quality </w:t>
      </w:r>
      <w:proofErr w:type="gramStart"/>
      <w:r w:rsidR="00C85D40">
        <w:t>college</w:t>
      </w:r>
      <w:proofErr w:type="gramEnd"/>
      <w:r w:rsidR="00C85D40">
        <w:t xml:space="preserve"> and financial advising to help talented lower-income students find and pursue a path to and through colleges where they are most likely to succeed.</w:t>
      </w:r>
    </w:p>
    <w:p w14:paraId="3E34CCEB" w14:textId="77777777" w:rsidR="00C711FF" w:rsidRDefault="001638EA">
      <w:r>
        <w:t xml:space="preserve">Colleges and universities </w:t>
      </w:r>
      <w:r w:rsidR="00DE7033">
        <w:t>participating in</w:t>
      </w:r>
      <w:r>
        <w:t xml:space="preserve"> </w:t>
      </w:r>
      <w:r w:rsidR="00B34757">
        <w:t>t</w:t>
      </w:r>
      <w:r w:rsidR="00C711FF">
        <w:t>he</w:t>
      </w:r>
      <w:r w:rsidR="00C711FF" w:rsidRPr="00C711FF">
        <w:rPr>
          <w:i/>
        </w:rPr>
        <w:t xml:space="preserve"> </w:t>
      </w:r>
      <w:r w:rsidR="00417ADD" w:rsidRPr="007C5E7E">
        <w:t>American Talent Initiative</w:t>
      </w:r>
      <w:r w:rsidR="00417ADD">
        <w:t xml:space="preserve"> </w:t>
      </w:r>
      <w:r w:rsidR="00DD26E3">
        <w:t xml:space="preserve">will further the national goal of </w:t>
      </w:r>
      <w:r>
        <w:t xml:space="preserve">developing more talent from every American </w:t>
      </w:r>
      <w:r w:rsidR="00062014">
        <w:t>neighborhood</w:t>
      </w:r>
      <w:r>
        <w:t xml:space="preserve"> b</w:t>
      </w:r>
      <w:r w:rsidR="00DD26E3">
        <w:t>y</w:t>
      </w:r>
      <w:r w:rsidR="00417ADD">
        <w:t xml:space="preserve">: </w:t>
      </w:r>
    </w:p>
    <w:p w14:paraId="0AA615E9" w14:textId="77777777" w:rsidR="00DD26E3" w:rsidRDefault="001638EA" w:rsidP="00DD26E3">
      <w:pPr>
        <w:pStyle w:val="ListParagraph"/>
        <w:numPr>
          <w:ilvl w:val="0"/>
          <w:numId w:val="2"/>
        </w:numPr>
      </w:pPr>
      <w:r>
        <w:t xml:space="preserve">Recruiting students </w:t>
      </w:r>
      <w:r w:rsidR="00377754">
        <w:t xml:space="preserve">from diverse socio-economic backgrounds </w:t>
      </w:r>
      <w:r>
        <w:t>t</w:t>
      </w:r>
      <w:r w:rsidR="00DD26E3">
        <w:t xml:space="preserve">hrough robust outreach; </w:t>
      </w:r>
    </w:p>
    <w:p w14:paraId="20A34A83" w14:textId="0AE4EC3F" w:rsidR="00DD26E3" w:rsidRDefault="00DD26E3" w:rsidP="00DD26E3">
      <w:pPr>
        <w:pStyle w:val="ListParagraph"/>
        <w:numPr>
          <w:ilvl w:val="0"/>
          <w:numId w:val="2"/>
        </w:numPr>
      </w:pPr>
      <w:r>
        <w:t xml:space="preserve">Ensuring that admitted </w:t>
      </w:r>
      <w:r w:rsidR="00DE4220">
        <w:t xml:space="preserve">lower-income </w:t>
      </w:r>
      <w:r>
        <w:t>students enroll and are retained</w:t>
      </w:r>
      <w:r w:rsidR="00344C24">
        <w:t xml:space="preserve"> through practices</w:t>
      </w:r>
      <w:r w:rsidR="00B11588">
        <w:t xml:space="preserve"> </w:t>
      </w:r>
      <w:r w:rsidR="00344C24">
        <w:t>that have been shown to be effective</w:t>
      </w:r>
      <w:r>
        <w:t>;</w:t>
      </w:r>
    </w:p>
    <w:p w14:paraId="336E4647" w14:textId="7949E3F4" w:rsidR="00DD26E3" w:rsidRDefault="00DD26E3" w:rsidP="00DD26E3">
      <w:pPr>
        <w:pStyle w:val="ListParagraph"/>
        <w:numPr>
          <w:ilvl w:val="0"/>
          <w:numId w:val="2"/>
        </w:numPr>
      </w:pPr>
      <w:r>
        <w:t xml:space="preserve">Prioritizing need-based financial aid; </w:t>
      </w:r>
      <w:r w:rsidR="008D5AA5">
        <w:t>and</w:t>
      </w:r>
    </w:p>
    <w:p w14:paraId="6ACA8844" w14:textId="74F6758A" w:rsidR="008D5AA5" w:rsidRDefault="00DD26E3" w:rsidP="006715E0">
      <w:pPr>
        <w:pStyle w:val="ListParagraph"/>
        <w:numPr>
          <w:ilvl w:val="0"/>
          <w:numId w:val="2"/>
        </w:numPr>
      </w:pPr>
      <w:r>
        <w:t xml:space="preserve">Minimizing or eliminating gaps in progression and graduation rates between </w:t>
      </w:r>
      <w:r w:rsidR="007C5E7E">
        <w:t xml:space="preserve">and among </w:t>
      </w:r>
      <w:r>
        <w:t>students from low-, moderate- and high-income families</w:t>
      </w:r>
      <w:r w:rsidR="008D5AA5">
        <w:t>.</w:t>
      </w:r>
    </w:p>
    <w:p w14:paraId="3B8D6994" w14:textId="28BC97B1" w:rsidR="008D5AA5" w:rsidRDefault="008D5AA5" w:rsidP="00DD26E3">
      <w:r>
        <w:t>Members will share lessons learned as well as institutional data,</w:t>
      </w:r>
      <w:r w:rsidR="00DE4220">
        <w:t xml:space="preserve"> annually</w:t>
      </w:r>
      <w:r>
        <w:t xml:space="preserve"> publishing their </w:t>
      </w:r>
      <w:r w:rsidR="003B339A">
        <w:t xml:space="preserve">aggregate </w:t>
      </w:r>
      <w:r>
        <w:t>progress toward meeting the national goal of 50,000 additional low</w:t>
      </w:r>
      <w:r w:rsidR="00414D53">
        <w:t>er</w:t>
      </w:r>
      <w:r>
        <w:t xml:space="preserve">-income students by 2025. The Aspen Institute’s College Excellence Program and </w:t>
      </w:r>
      <w:proofErr w:type="spellStart"/>
      <w:r>
        <w:t>Ithaka</w:t>
      </w:r>
      <w:proofErr w:type="spellEnd"/>
      <w:r>
        <w:t xml:space="preserve"> S+R, the two not-for-profit organizations </w:t>
      </w:r>
      <w:r w:rsidR="00EF69B0">
        <w:t xml:space="preserve">coordinating </w:t>
      </w:r>
      <w:r>
        <w:t>the initiative, will study the practices that lead to measureable progress and disseminate knowledge to the field through regular publications.</w:t>
      </w:r>
      <w:r w:rsidR="00DE4220">
        <w:t xml:space="preserve"> The first of these </w:t>
      </w:r>
      <w:r w:rsidR="00DE4220" w:rsidRPr="00AD0ADE">
        <w:t>publications</w:t>
      </w:r>
      <w:r w:rsidR="00DE4220">
        <w:t xml:space="preserve">, </w:t>
      </w:r>
      <w:r w:rsidR="00AD0ADE">
        <w:t xml:space="preserve">forthcoming </w:t>
      </w:r>
      <w:r w:rsidR="00DE4220">
        <w:t xml:space="preserve">on the ATI </w:t>
      </w:r>
      <w:hyperlink r:id="rId12" w:history="1">
        <w:r w:rsidR="00DE4220" w:rsidRPr="000D58E0">
          <w:rPr>
            <w:rStyle w:val="Hyperlink"/>
          </w:rPr>
          <w:t>website</w:t>
        </w:r>
      </w:hyperlink>
      <w:r w:rsidR="00DE4220">
        <w:t>, is focused on the strategies employed by five institutions that have demonstrated success in raising or reallocating funds to maintain or increase lower-income student enrollment on their campuses.</w:t>
      </w:r>
    </w:p>
    <w:p w14:paraId="13617B9A" w14:textId="32B89D49" w:rsidR="00173538" w:rsidRDefault="00173538" w:rsidP="00173538">
      <w:r>
        <w:t>Steering Committee member Michael Drake, president of The Ohio State University, noted that “the most admirable qualities of students are found throughout the count</w:t>
      </w:r>
      <w:r w:rsidR="000D58E0">
        <w:t xml:space="preserve">ry.  </w:t>
      </w:r>
      <w:proofErr w:type="gramStart"/>
      <w:r w:rsidR="000D58E0">
        <w:t>Brilliance.</w:t>
      </w:r>
      <w:proofErr w:type="gramEnd"/>
      <w:r w:rsidR="000D58E0">
        <w:t xml:space="preserve"> </w:t>
      </w:r>
      <w:proofErr w:type="gramStart"/>
      <w:r>
        <w:t>Compassion.</w:t>
      </w:r>
      <w:proofErr w:type="gramEnd"/>
      <w:r w:rsidR="000D58E0">
        <w:t xml:space="preserve"> </w:t>
      </w:r>
      <w:proofErr w:type="gramStart"/>
      <w:r w:rsidR="000D58E0">
        <w:t>Integrity.</w:t>
      </w:r>
      <w:proofErr w:type="gramEnd"/>
      <w:r w:rsidR="000D58E0">
        <w:t xml:space="preserve"> </w:t>
      </w:r>
      <w:proofErr w:type="gramStart"/>
      <w:r w:rsidR="000D58E0">
        <w:t>Commitment.</w:t>
      </w:r>
      <w:proofErr w:type="gramEnd"/>
      <w:r w:rsidR="000D58E0">
        <w:t xml:space="preserve"> </w:t>
      </w:r>
      <w:proofErr w:type="gramStart"/>
      <w:r w:rsidR="000D58E0">
        <w:t>Innovation.</w:t>
      </w:r>
      <w:proofErr w:type="gramEnd"/>
      <w:r w:rsidR="000D58E0">
        <w:t xml:space="preserve"> </w:t>
      </w:r>
      <w:proofErr w:type="gramStart"/>
      <w:r w:rsidR="000D58E0">
        <w:t>Determination.</w:t>
      </w:r>
      <w:proofErr w:type="gramEnd"/>
      <w:r w:rsidR="000D58E0">
        <w:t xml:space="preserve"> </w:t>
      </w:r>
      <w:proofErr w:type="gramStart"/>
      <w:r>
        <w:t>And other traits.</w:t>
      </w:r>
      <w:proofErr w:type="gramEnd"/>
      <w:r>
        <w:t xml:space="preserve"> The more that we can do to </w:t>
      </w:r>
      <w:r>
        <w:lastRenderedPageBreak/>
        <w:t xml:space="preserve">provide opportunities for students with these great attributes – the better off all of us will be, not </w:t>
      </w:r>
      <w:proofErr w:type="gramStart"/>
      <w:r>
        <w:t>just  in</w:t>
      </w:r>
      <w:proofErr w:type="gramEnd"/>
      <w:r>
        <w:t xml:space="preserve"> our classrooms and on our campuses, but across the nation and the world.”</w:t>
      </w:r>
    </w:p>
    <w:p w14:paraId="3EE03018" w14:textId="157FA735" w:rsidR="00692616" w:rsidRDefault="009B7C4B" w:rsidP="00DD26E3">
      <w:r>
        <w:t xml:space="preserve">Carol </w:t>
      </w:r>
      <w:proofErr w:type="spellStart"/>
      <w:r>
        <w:t>Quillen</w:t>
      </w:r>
      <w:proofErr w:type="spellEnd"/>
      <w:r>
        <w:t xml:space="preserve">, president of Davidson College and a member of the </w:t>
      </w:r>
      <w:r w:rsidR="00316778">
        <w:t xml:space="preserve">initiative’s </w:t>
      </w:r>
      <w:r>
        <w:t xml:space="preserve">Steering </w:t>
      </w:r>
      <w:proofErr w:type="gramStart"/>
      <w:r>
        <w:t>Committee,</w:t>
      </w:r>
      <w:proofErr w:type="gramEnd"/>
      <w:r>
        <w:t xml:space="preserve"> noted that </w:t>
      </w:r>
      <w:r w:rsidR="00692616">
        <w:t>“</w:t>
      </w:r>
      <w:r w:rsidR="00173538">
        <w:t>Talented young people live in every neighborhood and zip code. It serves our national interest to offer these individuals every opportunity to develop to their fullest potential, yet many from less advantaged backgrounds do not believe that college is an option for them. By aggressively seeking out more of these talented young people and supporting them through graduation, ATI partners will immeasurably enrich our campus communities as we enable our country to compete and thrive in an increasingly complex global environment.</w:t>
      </w:r>
      <w:r w:rsidR="00692616">
        <w:t>”</w:t>
      </w:r>
    </w:p>
    <w:p w14:paraId="127D59A0" w14:textId="20D877E7" w:rsidR="005A4D26" w:rsidRDefault="005A4D26" w:rsidP="005A4D26">
      <w:r>
        <w:t>“</w:t>
      </w:r>
      <w:r w:rsidR="00816C71">
        <w:t xml:space="preserve">We’re calling it </w:t>
      </w:r>
      <w:r w:rsidR="00B34757">
        <w:t>t</w:t>
      </w:r>
      <w:r w:rsidR="00816C71">
        <w:t xml:space="preserve">he American Talent Initiative because it’s all about elevating and supporting </w:t>
      </w:r>
      <w:r w:rsidR="003A7B80">
        <w:t>remarkable</w:t>
      </w:r>
      <w:r w:rsidR="00816C71">
        <w:t xml:space="preserve"> talent</w:t>
      </w:r>
      <w:r>
        <w:t>,” said Dan</w:t>
      </w:r>
      <w:r w:rsidR="00EA1B5F">
        <w:t>iel</w:t>
      </w:r>
      <w:r>
        <w:t xml:space="preserve"> Porterfield, the president of Franklin &amp; Marshall College and a member of the I</w:t>
      </w:r>
      <w:r w:rsidR="000D58E0">
        <w:t xml:space="preserve">nitiative’s Steering Committee. </w:t>
      </w:r>
      <w:r>
        <w:t>“</w:t>
      </w:r>
      <w:r w:rsidR="00CC73F5">
        <w:t>We’re investing in the success of low-income students and we know it will pay in dividen</w:t>
      </w:r>
      <w:r w:rsidR="006519C2">
        <w:t>d</w:t>
      </w:r>
      <w:r w:rsidR="00CC73F5">
        <w:t xml:space="preserve">s. </w:t>
      </w:r>
      <w:r>
        <w:t xml:space="preserve">It is in the best interests of all the students in our </w:t>
      </w:r>
      <w:r w:rsidR="00D10833">
        <w:t>college</w:t>
      </w:r>
      <w:r>
        <w:t>s</w:t>
      </w:r>
      <w:r w:rsidR="00CC73F5">
        <w:t xml:space="preserve"> and our communities</w:t>
      </w:r>
      <w:r>
        <w:t xml:space="preserve"> for us to work together to achieve ATI’s goals</w:t>
      </w:r>
      <w:proofErr w:type="gramStart"/>
      <w:r w:rsidR="00CC73F5">
        <w:t>.</w:t>
      </w:r>
      <w:r>
        <w:t>“</w:t>
      </w:r>
      <w:proofErr w:type="gramEnd"/>
    </w:p>
    <w:p w14:paraId="5F336064" w14:textId="01C062DD" w:rsidR="005A4D26" w:rsidRDefault="005A4D26" w:rsidP="005A4D26">
      <w:r>
        <w:t xml:space="preserve">In </w:t>
      </w:r>
      <w:r w:rsidR="00713DB9">
        <w:t>joining</w:t>
      </w:r>
      <w:r>
        <w:t xml:space="preserve"> the </w:t>
      </w:r>
      <w:r w:rsidRPr="007C5E7E">
        <w:t>American Talent Initiative</w:t>
      </w:r>
      <w:r>
        <w:t xml:space="preserve">, each of the </w:t>
      </w:r>
      <w:r w:rsidR="00713DB9">
        <w:t xml:space="preserve">founding </w:t>
      </w:r>
      <w:r>
        <w:t>institutions acknowledged that they “have a role to play in developing America’s diverse talent. We are excited by the prospect of what can be achieved if we work together.”</w:t>
      </w:r>
    </w:p>
    <w:p w14:paraId="5105CE71" w14:textId="153A45F9" w:rsidR="005A4D26" w:rsidRDefault="00505F35" w:rsidP="005A4D26">
      <w:r>
        <w:t>“</w:t>
      </w:r>
      <w:r w:rsidR="00D40B9A">
        <w:t>What is so exciting about t</w:t>
      </w:r>
      <w:r w:rsidR="005A4D26">
        <w:t xml:space="preserve">he commitment being made today </w:t>
      </w:r>
      <w:r w:rsidR="005F32EC">
        <w:t xml:space="preserve">is the </w:t>
      </w:r>
      <w:r w:rsidR="001308FF">
        <w:t>potential</w:t>
      </w:r>
      <w:r w:rsidR="005F32EC">
        <w:t xml:space="preserve"> of this alliance to amplify </w:t>
      </w:r>
      <w:r w:rsidR="001308FF">
        <w:t xml:space="preserve">and extend </w:t>
      </w:r>
      <w:proofErr w:type="gramStart"/>
      <w:r w:rsidR="005F32EC">
        <w:t>good</w:t>
      </w:r>
      <w:proofErr w:type="gramEnd"/>
      <w:r w:rsidR="005F32EC">
        <w:t xml:space="preserve"> work </w:t>
      </w:r>
      <w:r w:rsidR="001308FF">
        <w:t>already happening</w:t>
      </w:r>
      <w:r w:rsidR="005F32EC">
        <w:t xml:space="preserve">,” said Josh Wyner, </w:t>
      </w:r>
      <w:r w:rsidR="003A7B80">
        <w:t>e</w:t>
      </w:r>
      <w:r w:rsidR="005F32EC">
        <w:t xml:space="preserve">xecutive </w:t>
      </w:r>
      <w:r w:rsidR="003A7B80">
        <w:t>d</w:t>
      </w:r>
      <w:r w:rsidR="005F32EC">
        <w:t xml:space="preserve">irector of the Aspen Institute’s College Excellence Program. </w:t>
      </w:r>
      <w:r w:rsidR="00D272EC">
        <w:t>“</w:t>
      </w:r>
      <w:r w:rsidR="005A4D26">
        <w:t xml:space="preserve">We know it is possible </w:t>
      </w:r>
      <w:r w:rsidR="00D40B9A">
        <w:t xml:space="preserve">for individual colleges and universities </w:t>
      </w:r>
      <w:r w:rsidR="005A4D26">
        <w:t xml:space="preserve">to admit and graduate more diverse pools of </w:t>
      </w:r>
      <w:r w:rsidR="00E65877">
        <w:t>high-achieving students</w:t>
      </w:r>
      <w:r w:rsidR="005A4D26">
        <w:t xml:space="preserve">. Vassar has done it. </w:t>
      </w:r>
      <w:r w:rsidR="000D58E0">
        <w:t xml:space="preserve">Williams has done it. </w:t>
      </w:r>
      <w:r w:rsidR="005A4D26">
        <w:t xml:space="preserve">Franklin &amp; Marshall </w:t>
      </w:r>
      <w:proofErr w:type="gramStart"/>
      <w:r w:rsidR="005A4D26">
        <w:t>has</w:t>
      </w:r>
      <w:proofErr w:type="gramEnd"/>
      <w:r w:rsidR="005A4D26">
        <w:t xml:space="preserve"> done it. And, on the public side, UC-Berkeley</w:t>
      </w:r>
      <w:r w:rsidR="007C47EA">
        <w:t xml:space="preserve"> </w:t>
      </w:r>
      <w:r w:rsidR="005A4D26">
        <w:t>and the University of North Carolina</w:t>
      </w:r>
      <w:r w:rsidR="00173538">
        <w:t xml:space="preserve"> at Chapel Hill</w:t>
      </w:r>
      <w:r w:rsidR="000D58E0">
        <w:t xml:space="preserve"> have done it. </w:t>
      </w:r>
      <w:r w:rsidR="001308FF">
        <w:t xml:space="preserve">Working together, Aspen and </w:t>
      </w:r>
      <w:proofErr w:type="spellStart"/>
      <w:r w:rsidR="001308FF">
        <w:t>Ithaka</w:t>
      </w:r>
      <w:proofErr w:type="spellEnd"/>
      <w:r w:rsidR="00414D53">
        <w:t xml:space="preserve"> S+R</w:t>
      </w:r>
      <w:r w:rsidR="001308FF">
        <w:t xml:space="preserve"> will </w:t>
      </w:r>
      <w:r w:rsidR="00EA271B">
        <w:t>take</w:t>
      </w:r>
      <w:r w:rsidR="009F151C">
        <w:t xml:space="preserve"> </w:t>
      </w:r>
      <w:r w:rsidR="0007322C">
        <w:t xml:space="preserve">what we learn </w:t>
      </w:r>
      <w:r w:rsidR="00EA271B">
        <w:t xml:space="preserve">from </w:t>
      </w:r>
      <w:r w:rsidR="001308FF">
        <w:t>t</w:t>
      </w:r>
      <w:r w:rsidR="00E65877">
        <w:t xml:space="preserve">hese </w:t>
      </w:r>
      <w:r w:rsidR="001308FF">
        <w:t xml:space="preserve">and other </w:t>
      </w:r>
      <w:r w:rsidR="00062014">
        <w:t>successful</w:t>
      </w:r>
      <w:r w:rsidR="00E65877">
        <w:t xml:space="preserve"> examples </w:t>
      </w:r>
      <w:r w:rsidR="0007322C">
        <w:t xml:space="preserve">so that </w:t>
      </w:r>
      <w:r w:rsidR="00E65877">
        <w:t>college and university presidents</w:t>
      </w:r>
      <w:r w:rsidR="0007322C">
        <w:t xml:space="preserve">, faculty and staff can develop </w:t>
      </w:r>
      <w:r w:rsidR="003B339A">
        <w:t xml:space="preserve">even more of </w:t>
      </w:r>
      <w:r w:rsidR="0007322C">
        <w:t xml:space="preserve">the talented students </w:t>
      </w:r>
      <w:r w:rsidR="00EA271B">
        <w:t>our</w:t>
      </w:r>
      <w:r w:rsidR="002E4527">
        <w:t xml:space="preserve"> entire nation </w:t>
      </w:r>
      <w:r w:rsidR="00EA271B">
        <w:t>needs</w:t>
      </w:r>
      <w:r w:rsidR="005A4D26">
        <w:t xml:space="preserve">.” </w:t>
      </w:r>
    </w:p>
    <w:p w14:paraId="66CDB764" w14:textId="043C5426" w:rsidR="003B37B5" w:rsidRDefault="009B7C4B" w:rsidP="00692616">
      <w:r>
        <w:t>Cath</w:t>
      </w:r>
      <w:r w:rsidR="00616FBC">
        <w:t>a</w:t>
      </w:r>
      <w:r>
        <w:t xml:space="preserve">rine Bond Hill, </w:t>
      </w:r>
      <w:proofErr w:type="spellStart"/>
      <w:r>
        <w:t>Ithaka</w:t>
      </w:r>
      <w:proofErr w:type="spellEnd"/>
      <w:r>
        <w:t xml:space="preserve"> </w:t>
      </w:r>
      <w:r w:rsidR="00016B21">
        <w:t>S</w:t>
      </w:r>
      <w:r>
        <w:t>+R managing director and former Vassar president,</w:t>
      </w:r>
      <w:r w:rsidR="00834F53">
        <w:t xml:space="preserve"> noted that “</w:t>
      </w:r>
      <w:r w:rsidR="00173538">
        <w:t>this Initiative speaks to fairness and equal opportunity for thousands of students who currently can’t claim either, and to the enormous societal benefit that comes from nurturing all of our most talented young people. Recent research suggests that at least 12,500 high school seniors per year have SAT scores in the top 10 percent with 3.7 grade point averages or higher – and still do n</w:t>
      </w:r>
      <w:r w:rsidR="000D58E0">
        <w:t xml:space="preserve">ot attend the top 270 colleges. </w:t>
      </w:r>
      <w:proofErr w:type="gramStart"/>
      <w:r w:rsidR="00173538">
        <w:t>If each of these institutions commits to do its share, an additional 50,000 talented students–12,500 in each grade level–will benefit from the incredible opportunity these colleges and universities offer and that these students have earned.</w:t>
      </w:r>
      <w:r w:rsidR="00325992">
        <w:t>”</w:t>
      </w:r>
      <w:proofErr w:type="gramEnd"/>
    </w:p>
    <w:p w14:paraId="3F115C55" w14:textId="67B24BBD" w:rsidR="003B339A" w:rsidRDefault="003B339A" w:rsidP="00692616">
      <w:r>
        <w:t>The Ame</w:t>
      </w:r>
      <w:r w:rsidR="00EF02ED">
        <w:t>ri</w:t>
      </w:r>
      <w:r>
        <w:t>can Talent Init</w:t>
      </w:r>
      <w:r w:rsidR="005F7475">
        <w:t>i</w:t>
      </w:r>
      <w:r>
        <w:t>ative is guided by a Steering Committee consisting of:</w:t>
      </w:r>
    </w:p>
    <w:p w14:paraId="31DFDD3F" w14:textId="6B4BDDF1" w:rsidR="005F7475" w:rsidRDefault="005F7475" w:rsidP="003E141B">
      <w:pPr>
        <w:pStyle w:val="ListParagraph"/>
        <w:numPr>
          <w:ilvl w:val="0"/>
          <w:numId w:val="5"/>
        </w:numPr>
      </w:pPr>
      <w:r>
        <w:t xml:space="preserve">Ana Mari </w:t>
      </w:r>
      <w:proofErr w:type="spellStart"/>
      <w:r>
        <w:t>Cauce</w:t>
      </w:r>
      <w:proofErr w:type="spellEnd"/>
      <w:r>
        <w:t>, President</w:t>
      </w:r>
      <w:r w:rsidR="003E141B">
        <w:t xml:space="preserve"> of</w:t>
      </w:r>
      <w:r>
        <w:t xml:space="preserve"> </w:t>
      </w:r>
      <w:r w:rsidR="00F60DD1">
        <w:t xml:space="preserve">the </w:t>
      </w:r>
      <w:r>
        <w:t>University of Washington</w:t>
      </w:r>
    </w:p>
    <w:p w14:paraId="5376452E" w14:textId="2627022E" w:rsidR="005F7475" w:rsidRDefault="005F7475" w:rsidP="003E141B">
      <w:pPr>
        <w:pStyle w:val="ListParagraph"/>
        <w:numPr>
          <w:ilvl w:val="0"/>
          <w:numId w:val="5"/>
        </w:numPr>
      </w:pPr>
      <w:r>
        <w:t>Mic</w:t>
      </w:r>
      <w:r w:rsidR="003E141B">
        <w:t>hael</w:t>
      </w:r>
      <w:r>
        <w:t xml:space="preserve"> Drake</w:t>
      </w:r>
      <w:r w:rsidR="007D2884">
        <w:t xml:space="preserve">, President of The </w:t>
      </w:r>
      <w:r w:rsidR="003E141B">
        <w:t>Ohio State University</w:t>
      </w:r>
    </w:p>
    <w:p w14:paraId="155E4BD2" w14:textId="6C354AAC" w:rsidR="005F7475" w:rsidRDefault="005F7475" w:rsidP="003E141B">
      <w:pPr>
        <w:pStyle w:val="ListParagraph"/>
        <w:numPr>
          <w:ilvl w:val="0"/>
          <w:numId w:val="5"/>
        </w:numPr>
      </w:pPr>
      <w:r>
        <w:t>Chris</w:t>
      </w:r>
      <w:r w:rsidR="00D20978">
        <w:t>topher</w:t>
      </w:r>
      <w:r>
        <w:t xml:space="preserve"> </w:t>
      </w:r>
      <w:proofErr w:type="spellStart"/>
      <w:r>
        <w:t>Eisgruber</w:t>
      </w:r>
      <w:proofErr w:type="spellEnd"/>
      <w:r w:rsidR="003E141B">
        <w:t>, President of Princeton University</w:t>
      </w:r>
    </w:p>
    <w:p w14:paraId="1098D5DC" w14:textId="483FF793" w:rsidR="005F7475" w:rsidRDefault="005F7475" w:rsidP="003E141B">
      <w:pPr>
        <w:pStyle w:val="ListParagraph"/>
        <w:numPr>
          <w:ilvl w:val="0"/>
          <w:numId w:val="5"/>
        </w:numPr>
      </w:pPr>
      <w:r>
        <w:lastRenderedPageBreak/>
        <w:t>Martin Kurzweil</w:t>
      </w:r>
      <w:r w:rsidR="003E141B">
        <w:t xml:space="preserve">, Director of the Educational Transformation Program at </w:t>
      </w:r>
      <w:proofErr w:type="spellStart"/>
      <w:r w:rsidR="003E141B">
        <w:t>Ithaka</w:t>
      </w:r>
      <w:proofErr w:type="spellEnd"/>
      <w:r w:rsidR="003E141B">
        <w:t xml:space="preserve"> S+R</w:t>
      </w:r>
    </w:p>
    <w:p w14:paraId="785BC0EA" w14:textId="4C08520D" w:rsidR="003E141B" w:rsidRDefault="005F7475" w:rsidP="00692616">
      <w:pPr>
        <w:pStyle w:val="ListParagraph"/>
        <w:numPr>
          <w:ilvl w:val="0"/>
          <w:numId w:val="5"/>
        </w:numPr>
      </w:pPr>
      <w:r>
        <w:t>Dan</w:t>
      </w:r>
      <w:r w:rsidR="00EA1B5F">
        <w:t>iel</w:t>
      </w:r>
      <w:r>
        <w:t xml:space="preserve"> Porterfield</w:t>
      </w:r>
      <w:r w:rsidR="003E141B">
        <w:t>, President of Franklin &amp; Marshall College</w:t>
      </w:r>
    </w:p>
    <w:p w14:paraId="1A64FBBE" w14:textId="77777777" w:rsidR="003E141B" w:rsidRDefault="005F7475" w:rsidP="00692616">
      <w:pPr>
        <w:pStyle w:val="ListParagraph"/>
        <w:numPr>
          <w:ilvl w:val="0"/>
          <w:numId w:val="5"/>
        </w:numPr>
      </w:pPr>
      <w:r>
        <w:t xml:space="preserve">Carol </w:t>
      </w:r>
      <w:proofErr w:type="spellStart"/>
      <w:r>
        <w:t>Quillen</w:t>
      </w:r>
      <w:proofErr w:type="spellEnd"/>
      <w:r w:rsidR="003E141B">
        <w:t xml:space="preserve">, President of Davidson College </w:t>
      </w:r>
    </w:p>
    <w:p w14:paraId="781BA83E" w14:textId="736DFC71" w:rsidR="003E141B" w:rsidRDefault="005F7475" w:rsidP="003E141B">
      <w:pPr>
        <w:pStyle w:val="ListParagraph"/>
        <w:numPr>
          <w:ilvl w:val="0"/>
          <w:numId w:val="5"/>
        </w:numPr>
      </w:pPr>
      <w:r>
        <w:t>Joshua Wyner</w:t>
      </w:r>
      <w:r w:rsidR="003E141B">
        <w:t xml:space="preserve">, Vice President and Executive Director at the Aspen </w:t>
      </w:r>
      <w:r w:rsidR="009B00CD">
        <w:t>Institute’s</w:t>
      </w:r>
      <w:r w:rsidR="003E141B">
        <w:t xml:space="preserve"> College Excellence Program</w:t>
      </w:r>
    </w:p>
    <w:p w14:paraId="37A1E423" w14:textId="7DD5B010" w:rsidR="007E45BA" w:rsidRPr="000D58E0" w:rsidRDefault="00173538" w:rsidP="003E141B">
      <w:pPr>
        <w:rPr>
          <w:color w:val="1F497D"/>
        </w:rPr>
      </w:pPr>
      <w:r>
        <w:t>Member institutions</w:t>
      </w:r>
      <w:r w:rsidR="00B4652D">
        <w:t xml:space="preserve"> of the American Talent Initiative</w:t>
      </w:r>
      <w:r w:rsidR="000D58E0">
        <w:t xml:space="preserve"> (</w:t>
      </w:r>
      <w:hyperlink r:id="rId13" w:history="1">
        <w:r w:rsidR="000D58E0">
          <w:rPr>
            <w:rStyle w:val="Hyperlink"/>
          </w:rPr>
          <w:t>http://www.americantalentinitiative.org</w:t>
        </w:r>
      </w:hyperlink>
      <w:r w:rsidR="000D58E0" w:rsidRPr="000D58E0">
        <w:t>)</w:t>
      </w:r>
      <w:r>
        <w:t xml:space="preserve"> are committing substantial resources </w:t>
      </w:r>
      <w:r w:rsidR="00B4652D">
        <w:t xml:space="preserve">to attract, enroll, and graduate students </w:t>
      </w:r>
      <w:r>
        <w:t>at their individual campuses</w:t>
      </w:r>
      <w:r w:rsidR="00B4652D">
        <w:t>. This initiative</w:t>
      </w:r>
      <w:r w:rsidR="007E45BA">
        <w:t xml:space="preserve"> is co-managed by the Aspen Institute’s College Excellence Program </w:t>
      </w:r>
      <w:r w:rsidR="007E45BA" w:rsidRPr="009B7C4B">
        <w:t>(</w:t>
      </w:r>
      <w:hyperlink r:id="rId14" w:history="1">
        <w:r w:rsidR="009F36C8" w:rsidRPr="00961AC2">
          <w:rPr>
            <w:rStyle w:val="Hyperlink"/>
          </w:rPr>
          <w:t>www.aspeninstitute.org/college-excellence</w:t>
        </w:r>
      </w:hyperlink>
      <w:r w:rsidR="007E45BA">
        <w:t xml:space="preserve">) and </w:t>
      </w:r>
      <w:proofErr w:type="spellStart"/>
      <w:r w:rsidR="007E45BA">
        <w:t>Ithaka</w:t>
      </w:r>
      <w:proofErr w:type="spellEnd"/>
      <w:r w:rsidR="007E45BA">
        <w:t xml:space="preserve"> S+R (</w:t>
      </w:r>
      <w:hyperlink r:id="rId15" w:history="1">
        <w:r w:rsidR="007E45BA" w:rsidRPr="00B90300">
          <w:rPr>
            <w:rStyle w:val="Hyperlink"/>
          </w:rPr>
          <w:t>www.sr.ithaka.org</w:t>
        </w:r>
      </w:hyperlink>
      <w:r w:rsidR="007E45BA" w:rsidRPr="009B7C4B">
        <w:t>)</w:t>
      </w:r>
      <w:r w:rsidR="00B4652D">
        <w:t xml:space="preserve"> and funded</w:t>
      </w:r>
      <w:r>
        <w:t xml:space="preserve"> with an initial $1.7 million, multi-year grant from Bloomberg Philanthropies</w:t>
      </w:r>
      <w:r w:rsidR="00B4652D">
        <w:t>. G</w:t>
      </w:r>
      <w:r w:rsidR="007E45BA">
        <w:t>rant funding will be used for best</w:t>
      </w:r>
      <w:r w:rsidR="00016B21">
        <w:t>-</w:t>
      </w:r>
      <w:r w:rsidR="007E45BA">
        <w:t xml:space="preserve">practice research and dissemination, </w:t>
      </w:r>
      <w:proofErr w:type="spellStart"/>
      <w:r w:rsidR="007E45BA">
        <w:t>convenings</w:t>
      </w:r>
      <w:proofErr w:type="spellEnd"/>
      <w:r w:rsidR="007E45BA">
        <w:t xml:space="preserve"> of college presidents and staff, and data analysis and reporting. </w:t>
      </w:r>
    </w:p>
    <w:tbl>
      <w:tblPr>
        <w:tblW w:w="7640" w:type="dxa"/>
        <w:jc w:val="center"/>
        <w:tblLook w:val="04A0" w:firstRow="1" w:lastRow="0" w:firstColumn="1" w:lastColumn="0" w:noHBand="0" w:noVBand="1"/>
      </w:tblPr>
      <w:tblGrid>
        <w:gridCol w:w="3680"/>
        <w:gridCol w:w="3960"/>
      </w:tblGrid>
      <w:tr w:rsidR="003B37B5" w:rsidRPr="00242DB9" w14:paraId="6F13DC7F" w14:textId="77777777" w:rsidTr="00414D53">
        <w:trPr>
          <w:trHeight w:val="300"/>
          <w:jc w:val="center"/>
        </w:trPr>
        <w:tc>
          <w:tcPr>
            <w:tcW w:w="7640" w:type="dxa"/>
            <w:gridSpan w:val="2"/>
            <w:shd w:val="clear" w:color="000000" w:fill="F2F2F2"/>
            <w:noWrap/>
            <w:vAlign w:val="bottom"/>
            <w:hideMark/>
          </w:tcPr>
          <w:p w14:paraId="58B9E85B" w14:textId="77777777" w:rsidR="003B37B5" w:rsidRPr="003B37B5" w:rsidRDefault="003B37B5" w:rsidP="00D272EC">
            <w:pPr>
              <w:spacing w:after="0" w:line="240" w:lineRule="auto"/>
              <w:jc w:val="center"/>
              <w:rPr>
                <w:rFonts w:ascii="Calibri" w:eastAsia="Times New Roman" w:hAnsi="Calibri" w:cs="Times New Roman"/>
                <w:b/>
                <w:color w:val="000000"/>
              </w:rPr>
            </w:pPr>
            <w:bookmarkStart w:id="1" w:name="Colleges"/>
            <w:bookmarkEnd w:id="1"/>
            <w:r w:rsidRPr="003B37B5">
              <w:rPr>
                <w:rFonts w:ascii="Calibri" w:eastAsia="Times New Roman" w:hAnsi="Calibri" w:cs="Times New Roman"/>
                <w:b/>
                <w:color w:val="000000"/>
              </w:rPr>
              <w:t>Participating Institutions</w:t>
            </w:r>
          </w:p>
        </w:tc>
      </w:tr>
      <w:tr w:rsidR="003B37B5" w:rsidRPr="00242DB9" w14:paraId="13DF53D6" w14:textId="77777777" w:rsidTr="00312A60">
        <w:trPr>
          <w:trHeight w:val="342"/>
          <w:jc w:val="center"/>
        </w:trPr>
        <w:tc>
          <w:tcPr>
            <w:tcW w:w="3680" w:type="dxa"/>
            <w:shd w:val="clear" w:color="auto" w:fill="auto"/>
            <w:vAlign w:val="center"/>
            <w:hideMark/>
          </w:tcPr>
          <w:p w14:paraId="67FEF47D" w14:textId="77777777" w:rsidR="003B37B5" w:rsidRPr="00242DB9" w:rsidRDefault="003B37B5" w:rsidP="00375D52">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Amherst College</w:t>
            </w:r>
          </w:p>
        </w:tc>
        <w:tc>
          <w:tcPr>
            <w:tcW w:w="3960" w:type="dxa"/>
            <w:shd w:val="clear" w:color="auto" w:fill="auto"/>
            <w:vAlign w:val="center"/>
            <w:hideMark/>
          </w:tcPr>
          <w:p w14:paraId="3AF63F18" w14:textId="77777777" w:rsidR="003B37B5" w:rsidRPr="00242DB9" w:rsidRDefault="003B37B5" w:rsidP="00D272E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Spelman College</w:t>
            </w:r>
          </w:p>
        </w:tc>
      </w:tr>
      <w:tr w:rsidR="003B37B5" w:rsidRPr="00242DB9" w14:paraId="21636AE2" w14:textId="77777777" w:rsidTr="00414D53">
        <w:trPr>
          <w:trHeight w:val="300"/>
          <w:jc w:val="center"/>
        </w:trPr>
        <w:tc>
          <w:tcPr>
            <w:tcW w:w="3680" w:type="dxa"/>
            <w:shd w:val="clear" w:color="auto" w:fill="auto"/>
            <w:vAlign w:val="center"/>
            <w:hideMark/>
          </w:tcPr>
          <w:p w14:paraId="79A00398" w14:textId="77777777" w:rsidR="003B37B5" w:rsidRPr="00242DB9" w:rsidRDefault="003B37B5" w:rsidP="00375D52">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Bates College</w:t>
            </w:r>
          </w:p>
        </w:tc>
        <w:tc>
          <w:tcPr>
            <w:tcW w:w="3960" w:type="dxa"/>
            <w:shd w:val="clear" w:color="auto" w:fill="auto"/>
            <w:vAlign w:val="center"/>
            <w:hideMark/>
          </w:tcPr>
          <w:p w14:paraId="0AB6C9AB" w14:textId="77777777" w:rsidR="003B37B5" w:rsidRPr="00242DB9" w:rsidRDefault="003B37B5" w:rsidP="00D272E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Stanford University</w:t>
            </w:r>
          </w:p>
        </w:tc>
      </w:tr>
      <w:tr w:rsidR="003B37B5" w:rsidRPr="00242DB9" w14:paraId="712CF023" w14:textId="77777777" w:rsidTr="00414D53">
        <w:trPr>
          <w:trHeight w:val="300"/>
          <w:jc w:val="center"/>
        </w:trPr>
        <w:tc>
          <w:tcPr>
            <w:tcW w:w="3680" w:type="dxa"/>
            <w:shd w:val="clear" w:color="auto" w:fill="auto"/>
            <w:vAlign w:val="center"/>
            <w:hideMark/>
          </w:tcPr>
          <w:p w14:paraId="7E0817B2" w14:textId="77777777" w:rsidR="003B37B5" w:rsidRPr="00242DB9" w:rsidRDefault="003B37B5" w:rsidP="00375D52">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Davidson College</w:t>
            </w:r>
          </w:p>
        </w:tc>
        <w:tc>
          <w:tcPr>
            <w:tcW w:w="3960" w:type="dxa"/>
            <w:shd w:val="clear" w:color="auto" w:fill="auto"/>
            <w:vAlign w:val="center"/>
            <w:hideMark/>
          </w:tcPr>
          <w:p w14:paraId="1781FF54" w14:textId="5B2CD202" w:rsidR="003B37B5" w:rsidRPr="00242DB9" w:rsidRDefault="003B37B5" w:rsidP="00D272E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University of California</w:t>
            </w:r>
            <w:r w:rsidR="008A4CA7">
              <w:rPr>
                <w:rFonts w:ascii="Calibri" w:eastAsia="Times New Roman" w:hAnsi="Calibri" w:cs="Times New Roman"/>
                <w:color w:val="000000"/>
              </w:rPr>
              <w:t xml:space="preserve">, </w:t>
            </w:r>
            <w:r w:rsidRPr="00242DB9">
              <w:rPr>
                <w:rFonts w:ascii="Calibri" w:eastAsia="Times New Roman" w:hAnsi="Calibri" w:cs="Times New Roman"/>
                <w:color w:val="000000"/>
              </w:rPr>
              <w:t>Berkeley</w:t>
            </w:r>
          </w:p>
        </w:tc>
      </w:tr>
      <w:tr w:rsidR="00AB528C" w:rsidRPr="00242DB9" w14:paraId="5AD67DD3" w14:textId="77777777" w:rsidTr="00414D53">
        <w:trPr>
          <w:trHeight w:val="300"/>
          <w:jc w:val="center"/>
        </w:trPr>
        <w:tc>
          <w:tcPr>
            <w:tcW w:w="3680" w:type="dxa"/>
            <w:shd w:val="clear" w:color="auto" w:fill="auto"/>
            <w:vAlign w:val="center"/>
          </w:tcPr>
          <w:p w14:paraId="19387286" w14:textId="53B41912" w:rsidR="00AB528C" w:rsidRDefault="00AB528C" w:rsidP="00AB528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Dartmouth College</w:t>
            </w:r>
          </w:p>
        </w:tc>
        <w:tc>
          <w:tcPr>
            <w:tcW w:w="3960" w:type="dxa"/>
            <w:shd w:val="clear" w:color="auto" w:fill="auto"/>
            <w:vAlign w:val="center"/>
          </w:tcPr>
          <w:p w14:paraId="258E300F" w14:textId="3DA7F70A" w:rsidR="00AB528C" w:rsidRPr="00242DB9" w:rsidRDefault="00AB528C" w:rsidP="00AB528C">
            <w:pPr>
              <w:spacing w:after="0" w:line="240" w:lineRule="auto"/>
              <w:contextualSpacing/>
              <w:jc w:val="center"/>
              <w:rPr>
                <w:rFonts w:ascii="Calibri" w:eastAsia="Times New Roman" w:hAnsi="Calibri" w:cs="Times New Roman"/>
                <w:color w:val="000000"/>
              </w:rPr>
            </w:pPr>
            <w:r w:rsidRPr="00F92E3E">
              <w:rPr>
                <w:rFonts w:ascii="Calibri" w:eastAsia="Times New Roman" w:hAnsi="Calibri" w:cs="Times New Roman"/>
                <w:color w:val="000000"/>
              </w:rPr>
              <w:t>University of California</w:t>
            </w:r>
            <w:r w:rsidR="008A4CA7" w:rsidRPr="00F92E3E">
              <w:rPr>
                <w:rFonts w:ascii="Calibri" w:eastAsia="Times New Roman" w:hAnsi="Calibri" w:cs="Times New Roman"/>
                <w:color w:val="000000"/>
              </w:rPr>
              <w:t xml:space="preserve">, </w:t>
            </w:r>
            <w:r w:rsidRPr="00F92E3E">
              <w:rPr>
                <w:rFonts w:ascii="Calibri" w:eastAsia="Times New Roman" w:hAnsi="Calibri" w:cs="Times New Roman"/>
                <w:color w:val="000000"/>
              </w:rPr>
              <w:t>Los Angeles</w:t>
            </w:r>
          </w:p>
        </w:tc>
      </w:tr>
      <w:tr w:rsidR="00AB528C" w:rsidRPr="00242DB9" w14:paraId="1E7F5191" w14:textId="77777777" w:rsidTr="00414D53">
        <w:trPr>
          <w:trHeight w:val="300"/>
          <w:jc w:val="center"/>
        </w:trPr>
        <w:tc>
          <w:tcPr>
            <w:tcW w:w="3680" w:type="dxa"/>
            <w:shd w:val="clear" w:color="auto" w:fill="auto"/>
            <w:vAlign w:val="center"/>
            <w:hideMark/>
          </w:tcPr>
          <w:p w14:paraId="3C2185B6" w14:textId="1520AF82"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Duke University</w:t>
            </w:r>
          </w:p>
        </w:tc>
        <w:tc>
          <w:tcPr>
            <w:tcW w:w="3960" w:type="dxa"/>
            <w:shd w:val="clear" w:color="auto" w:fill="auto"/>
            <w:vAlign w:val="center"/>
            <w:hideMark/>
          </w:tcPr>
          <w:p w14:paraId="6D137513" w14:textId="6FBD0DF3" w:rsidR="00AB528C" w:rsidRPr="00242DB9" w:rsidRDefault="00AB528C" w:rsidP="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University of Maryland</w:t>
            </w:r>
            <w:r w:rsidR="008A4CA7">
              <w:rPr>
                <w:rFonts w:ascii="Calibri" w:eastAsia="Times New Roman" w:hAnsi="Calibri" w:cs="Times New Roman"/>
                <w:color w:val="000000"/>
              </w:rPr>
              <w:t xml:space="preserve">, </w:t>
            </w:r>
            <w:r w:rsidRPr="00242DB9">
              <w:rPr>
                <w:rFonts w:ascii="Calibri" w:eastAsia="Times New Roman" w:hAnsi="Calibri" w:cs="Times New Roman"/>
                <w:color w:val="000000"/>
              </w:rPr>
              <w:t>College Park</w:t>
            </w:r>
          </w:p>
        </w:tc>
      </w:tr>
      <w:tr w:rsidR="00AB528C" w:rsidRPr="00242DB9" w14:paraId="19E8E1E5" w14:textId="77777777" w:rsidTr="00414D53">
        <w:trPr>
          <w:trHeight w:val="300"/>
          <w:jc w:val="center"/>
        </w:trPr>
        <w:tc>
          <w:tcPr>
            <w:tcW w:w="3680" w:type="dxa"/>
            <w:shd w:val="clear" w:color="auto" w:fill="auto"/>
            <w:vAlign w:val="center"/>
          </w:tcPr>
          <w:p w14:paraId="248BEA1F" w14:textId="059187AE" w:rsidR="00AB528C"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Franklin &amp; Marshall College</w:t>
            </w:r>
          </w:p>
        </w:tc>
        <w:tc>
          <w:tcPr>
            <w:tcW w:w="3960" w:type="dxa"/>
            <w:shd w:val="clear" w:color="auto" w:fill="auto"/>
            <w:vAlign w:val="center"/>
          </w:tcPr>
          <w:p w14:paraId="26A16D3F" w14:textId="7AE93048" w:rsidR="00AB528C" w:rsidRPr="00242DB9" w:rsidRDefault="00AB528C" w:rsidP="007C62BB">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University of Michigan</w:t>
            </w:r>
            <w:r w:rsidR="009D4346">
              <w:rPr>
                <w:rFonts w:ascii="Calibri" w:eastAsia="Times New Roman" w:hAnsi="Calibri" w:cs="Times New Roman"/>
                <w:color w:val="000000"/>
              </w:rPr>
              <w:t xml:space="preserve"> – Ann Arbor</w:t>
            </w:r>
          </w:p>
        </w:tc>
      </w:tr>
      <w:tr w:rsidR="00AB528C" w:rsidRPr="00242DB9" w14:paraId="6B9AC8E7" w14:textId="77777777" w:rsidTr="00414D53">
        <w:trPr>
          <w:trHeight w:val="300"/>
          <w:jc w:val="center"/>
        </w:trPr>
        <w:tc>
          <w:tcPr>
            <w:tcW w:w="3680" w:type="dxa"/>
            <w:shd w:val="clear" w:color="auto" w:fill="auto"/>
            <w:vAlign w:val="center"/>
            <w:hideMark/>
          </w:tcPr>
          <w:p w14:paraId="1568DE4D" w14:textId="40A394B9"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Georgetown</w:t>
            </w:r>
            <w:r>
              <w:rPr>
                <w:rFonts w:ascii="Calibri" w:eastAsia="Times New Roman" w:hAnsi="Calibri" w:cs="Times New Roman"/>
                <w:color w:val="000000"/>
              </w:rPr>
              <w:t xml:space="preserve"> University</w:t>
            </w:r>
          </w:p>
        </w:tc>
        <w:tc>
          <w:tcPr>
            <w:tcW w:w="3960" w:type="dxa"/>
            <w:shd w:val="clear" w:color="auto" w:fill="auto"/>
            <w:vAlign w:val="center"/>
            <w:hideMark/>
          </w:tcPr>
          <w:p w14:paraId="7324F368" w14:textId="42CD22E1" w:rsidR="00AB528C" w:rsidRPr="00242DB9" w:rsidRDefault="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University of North Carolina</w:t>
            </w:r>
            <w:r w:rsidR="008A4CA7">
              <w:rPr>
                <w:rFonts w:ascii="Calibri" w:eastAsia="Times New Roman" w:hAnsi="Calibri" w:cs="Times New Roman"/>
                <w:color w:val="000000"/>
              </w:rPr>
              <w:t xml:space="preserve"> at </w:t>
            </w:r>
            <w:r w:rsidRPr="00242DB9">
              <w:rPr>
                <w:rFonts w:ascii="Calibri" w:eastAsia="Times New Roman" w:hAnsi="Calibri" w:cs="Times New Roman"/>
                <w:color w:val="000000"/>
              </w:rPr>
              <w:t>Chapel Hill</w:t>
            </w:r>
          </w:p>
        </w:tc>
      </w:tr>
      <w:tr w:rsidR="00AB528C" w:rsidRPr="00242DB9" w14:paraId="5AF1BFF1" w14:textId="77777777" w:rsidTr="00414D53">
        <w:trPr>
          <w:trHeight w:val="300"/>
          <w:jc w:val="center"/>
        </w:trPr>
        <w:tc>
          <w:tcPr>
            <w:tcW w:w="3680" w:type="dxa"/>
            <w:shd w:val="clear" w:color="auto" w:fill="auto"/>
            <w:vAlign w:val="center"/>
            <w:hideMark/>
          </w:tcPr>
          <w:p w14:paraId="2C1A23F4" w14:textId="715F415D"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Georgia Institute of Technology</w:t>
            </w:r>
          </w:p>
        </w:tc>
        <w:tc>
          <w:tcPr>
            <w:tcW w:w="3960" w:type="dxa"/>
            <w:shd w:val="clear" w:color="auto" w:fill="auto"/>
            <w:vAlign w:val="center"/>
            <w:hideMark/>
          </w:tcPr>
          <w:p w14:paraId="01E21FFC" w14:textId="1EECBD77" w:rsidR="00AB528C" w:rsidRPr="00242DB9" w:rsidRDefault="00AB528C" w:rsidP="00AB528C">
            <w:pPr>
              <w:spacing w:after="0" w:line="240" w:lineRule="auto"/>
              <w:contextualSpacing/>
              <w:jc w:val="center"/>
              <w:rPr>
                <w:rFonts w:ascii="Calibri" w:eastAsia="Times New Roman" w:hAnsi="Calibri" w:cs="Times New Roman"/>
                <w:color w:val="000000"/>
              </w:rPr>
            </w:pPr>
            <w:r>
              <w:rPr>
                <w:rFonts w:ascii="Calibri" w:eastAsia="Times New Roman" w:hAnsi="Calibri" w:cs="Times New Roman"/>
                <w:color w:val="000000"/>
              </w:rPr>
              <w:t>University of Richmond</w:t>
            </w:r>
          </w:p>
        </w:tc>
      </w:tr>
      <w:tr w:rsidR="00AB528C" w:rsidRPr="00242DB9" w14:paraId="3F590A2E" w14:textId="77777777" w:rsidTr="00414D53">
        <w:trPr>
          <w:trHeight w:val="300"/>
          <w:jc w:val="center"/>
        </w:trPr>
        <w:tc>
          <w:tcPr>
            <w:tcW w:w="3680" w:type="dxa"/>
            <w:shd w:val="clear" w:color="auto" w:fill="auto"/>
            <w:vAlign w:val="center"/>
            <w:hideMark/>
          </w:tcPr>
          <w:p w14:paraId="075D5FA4" w14:textId="4562A3F1"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Harvard University</w:t>
            </w:r>
          </w:p>
        </w:tc>
        <w:tc>
          <w:tcPr>
            <w:tcW w:w="3960" w:type="dxa"/>
            <w:shd w:val="clear" w:color="auto" w:fill="auto"/>
            <w:vAlign w:val="center"/>
            <w:hideMark/>
          </w:tcPr>
          <w:p w14:paraId="192BC609" w14:textId="13C9B109" w:rsidR="00AB528C" w:rsidRPr="00242DB9" w:rsidRDefault="00AB528C" w:rsidP="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University of Texas at Austin</w:t>
            </w:r>
          </w:p>
        </w:tc>
      </w:tr>
      <w:tr w:rsidR="00AB528C" w:rsidRPr="00242DB9" w14:paraId="19399E58" w14:textId="77777777" w:rsidTr="00414D53">
        <w:trPr>
          <w:trHeight w:val="300"/>
          <w:jc w:val="center"/>
        </w:trPr>
        <w:tc>
          <w:tcPr>
            <w:tcW w:w="3680" w:type="dxa"/>
            <w:shd w:val="clear" w:color="auto" w:fill="auto"/>
            <w:vAlign w:val="center"/>
          </w:tcPr>
          <w:p w14:paraId="31029B63" w14:textId="29670EDD"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Johns Hopkins University</w:t>
            </w:r>
          </w:p>
        </w:tc>
        <w:tc>
          <w:tcPr>
            <w:tcW w:w="3960" w:type="dxa"/>
            <w:shd w:val="clear" w:color="auto" w:fill="auto"/>
            <w:vAlign w:val="center"/>
          </w:tcPr>
          <w:p w14:paraId="4C0FE7BA" w14:textId="3E2BED45" w:rsidR="00AB528C" w:rsidRDefault="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University of Washington</w:t>
            </w:r>
          </w:p>
        </w:tc>
      </w:tr>
      <w:tr w:rsidR="00AB528C" w:rsidRPr="00242DB9" w14:paraId="5DA4E319" w14:textId="77777777" w:rsidTr="00414D53">
        <w:trPr>
          <w:trHeight w:val="300"/>
          <w:jc w:val="center"/>
        </w:trPr>
        <w:tc>
          <w:tcPr>
            <w:tcW w:w="3680" w:type="dxa"/>
            <w:shd w:val="clear" w:color="auto" w:fill="auto"/>
            <w:vAlign w:val="center"/>
            <w:hideMark/>
          </w:tcPr>
          <w:p w14:paraId="55E8686B" w14:textId="56EBB243"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Lehigh University</w:t>
            </w:r>
          </w:p>
        </w:tc>
        <w:tc>
          <w:tcPr>
            <w:tcW w:w="3960" w:type="dxa"/>
            <w:shd w:val="clear" w:color="auto" w:fill="auto"/>
            <w:vAlign w:val="center"/>
            <w:hideMark/>
          </w:tcPr>
          <w:p w14:paraId="4FFAA551" w14:textId="1C3BF1F0" w:rsidR="00AB528C" w:rsidRPr="00242DB9" w:rsidRDefault="00AB528C" w:rsidP="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Vanderbilt University</w:t>
            </w:r>
          </w:p>
        </w:tc>
      </w:tr>
      <w:tr w:rsidR="00AB528C" w:rsidRPr="00242DB9" w14:paraId="2B2C54B8" w14:textId="77777777" w:rsidTr="00414D53">
        <w:trPr>
          <w:trHeight w:val="300"/>
          <w:jc w:val="center"/>
        </w:trPr>
        <w:tc>
          <w:tcPr>
            <w:tcW w:w="3680" w:type="dxa"/>
            <w:shd w:val="clear" w:color="auto" w:fill="auto"/>
            <w:vAlign w:val="center"/>
            <w:hideMark/>
          </w:tcPr>
          <w:p w14:paraId="19A92BA6" w14:textId="418B5662" w:rsidR="00AB528C" w:rsidRPr="00242DB9" w:rsidRDefault="007D2884" w:rsidP="00AB528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The </w:t>
            </w:r>
            <w:r w:rsidR="00AB528C" w:rsidRPr="00242DB9">
              <w:rPr>
                <w:rFonts w:ascii="Calibri" w:eastAsia="Times New Roman" w:hAnsi="Calibri" w:cs="Times New Roman"/>
                <w:color w:val="000000"/>
              </w:rPr>
              <w:t>Ohio State University</w:t>
            </w:r>
          </w:p>
        </w:tc>
        <w:tc>
          <w:tcPr>
            <w:tcW w:w="3960" w:type="dxa"/>
            <w:shd w:val="clear" w:color="auto" w:fill="auto"/>
            <w:vAlign w:val="center"/>
            <w:hideMark/>
          </w:tcPr>
          <w:p w14:paraId="09FC328F" w14:textId="716636E8" w:rsidR="00AB528C" w:rsidRPr="00242DB9" w:rsidRDefault="00AB528C" w:rsidP="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Vassar College</w:t>
            </w:r>
          </w:p>
        </w:tc>
      </w:tr>
      <w:tr w:rsidR="00AB528C" w:rsidRPr="00242DB9" w14:paraId="28C5B5E0" w14:textId="77777777" w:rsidTr="00414D53">
        <w:trPr>
          <w:trHeight w:val="300"/>
          <w:jc w:val="center"/>
        </w:trPr>
        <w:tc>
          <w:tcPr>
            <w:tcW w:w="3680" w:type="dxa"/>
            <w:shd w:val="clear" w:color="auto" w:fill="auto"/>
            <w:vAlign w:val="center"/>
            <w:hideMark/>
          </w:tcPr>
          <w:p w14:paraId="5EBAD63B" w14:textId="651D4049"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Pomona College</w:t>
            </w:r>
          </w:p>
        </w:tc>
        <w:tc>
          <w:tcPr>
            <w:tcW w:w="3960" w:type="dxa"/>
            <w:shd w:val="clear" w:color="auto" w:fill="auto"/>
            <w:vAlign w:val="center"/>
            <w:hideMark/>
          </w:tcPr>
          <w:p w14:paraId="40B988E6" w14:textId="5C3FBA53" w:rsidR="00AB528C" w:rsidRPr="00242DB9" w:rsidRDefault="00AB528C" w:rsidP="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Washington University in St. Louis</w:t>
            </w:r>
          </w:p>
        </w:tc>
      </w:tr>
      <w:tr w:rsidR="00AB528C" w:rsidRPr="00242DB9" w14:paraId="0A1D090C" w14:textId="77777777" w:rsidTr="00414D53">
        <w:trPr>
          <w:trHeight w:val="300"/>
          <w:jc w:val="center"/>
        </w:trPr>
        <w:tc>
          <w:tcPr>
            <w:tcW w:w="3680" w:type="dxa"/>
            <w:shd w:val="clear" w:color="auto" w:fill="auto"/>
            <w:vAlign w:val="center"/>
            <w:hideMark/>
          </w:tcPr>
          <w:p w14:paraId="43DF0F71" w14:textId="3931233B"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Princeton University</w:t>
            </w:r>
          </w:p>
        </w:tc>
        <w:tc>
          <w:tcPr>
            <w:tcW w:w="3960" w:type="dxa"/>
            <w:shd w:val="clear" w:color="auto" w:fill="auto"/>
            <w:vAlign w:val="center"/>
            <w:hideMark/>
          </w:tcPr>
          <w:p w14:paraId="5F603D50" w14:textId="792DFBEB" w:rsidR="00AB528C" w:rsidRPr="00242DB9" w:rsidRDefault="00AB528C" w:rsidP="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Williams College</w:t>
            </w:r>
          </w:p>
        </w:tc>
      </w:tr>
      <w:tr w:rsidR="00AB528C" w:rsidRPr="00242DB9" w14:paraId="026DEBDA" w14:textId="77777777" w:rsidTr="00414D53">
        <w:trPr>
          <w:trHeight w:val="300"/>
          <w:jc w:val="center"/>
        </w:trPr>
        <w:tc>
          <w:tcPr>
            <w:tcW w:w="3680" w:type="dxa"/>
            <w:shd w:val="clear" w:color="auto" w:fill="auto"/>
            <w:vAlign w:val="center"/>
            <w:hideMark/>
          </w:tcPr>
          <w:p w14:paraId="16F0C2D1" w14:textId="72CFF7F3" w:rsidR="00AB528C" w:rsidRPr="00242DB9" w:rsidRDefault="00AB528C" w:rsidP="00AB528C">
            <w:pPr>
              <w:spacing w:after="0" w:line="240" w:lineRule="auto"/>
              <w:jc w:val="center"/>
              <w:rPr>
                <w:rFonts w:ascii="Calibri" w:eastAsia="Times New Roman" w:hAnsi="Calibri" w:cs="Times New Roman"/>
                <w:color w:val="000000"/>
              </w:rPr>
            </w:pPr>
            <w:r w:rsidRPr="00242DB9">
              <w:rPr>
                <w:rFonts w:ascii="Calibri" w:eastAsia="Times New Roman" w:hAnsi="Calibri" w:cs="Times New Roman"/>
                <w:color w:val="000000"/>
              </w:rPr>
              <w:t>Rice University</w:t>
            </w:r>
          </w:p>
        </w:tc>
        <w:tc>
          <w:tcPr>
            <w:tcW w:w="3960" w:type="dxa"/>
            <w:shd w:val="clear" w:color="auto" w:fill="auto"/>
            <w:vAlign w:val="center"/>
            <w:hideMark/>
          </w:tcPr>
          <w:p w14:paraId="2D6E7AE8" w14:textId="7FE96AC4" w:rsidR="00AB528C" w:rsidRPr="00242DB9" w:rsidRDefault="00AB528C" w:rsidP="00AB528C">
            <w:pPr>
              <w:spacing w:after="0" w:line="240" w:lineRule="auto"/>
              <w:contextualSpacing/>
              <w:jc w:val="center"/>
              <w:rPr>
                <w:rFonts w:ascii="Calibri" w:eastAsia="Times New Roman" w:hAnsi="Calibri" w:cs="Times New Roman"/>
                <w:color w:val="000000"/>
              </w:rPr>
            </w:pPr>
            <w:r w:rsidRPr="00242DB9">
              <w:rPr>
                <w:rFonts w:ascii="Calibri" w:eastAsia="Times New Roman" w:hAnsi="Calibri" w:cs="Times New Roman"/>
                <w:color w:val="000000"/>
              </w:rPr>
              <w:t>Yale University</w:t>
            </w:r>
          </w:p>
        </w:tc>
      </w:tr>
    </w:tbl>
    <w:p w14:paraId="3CF3369D" w14:textId="77777777" w:rsidR="00DB5DCF" w:rsidRDefault="00DB5DCF" w:rsidP="005342BF">
      <w:pPr>
        <w:pBdr>
          <w:bottom w:val="thinThickThinMediumGap" w:sz="18" w:space="1" w:color="auto"/>
        </w:pBdr>
      </w:pPr>
    </w:p>
    <w:p w14:paraId="598301B8" w14:textId="56D0A6D3" w:rsidR="00B62A8D" w:rsidRPr="003B37B5" w:rsidRDefault="00DB5DCF" w:rsidP="005C4241">
      <w:pPr>
        <w:pStyle w:val="NormalWeb"/>
        <w:shd w:val="clear" w:color="auto" w:fill="FFFFFF"/>
        <w:rPr>
          <w:rFonts w:asciiTheme="minorHAnsi" w:hAnsiTheme="minorHAnsi"/>
          <w:sz w:val="20"/>
          <w:szCs w:val="20"/>
        </w:rPr>
      </w:pPr>
      <w:r w:rsidRPr="003B37B5">
        <w:rPr>
          <w:rFonts w:asciiTheme="minorHAnsi" w:hAnsiTheme="minorHAnsi"/>
          <w:b/>
          <w:sz w:val="20"/>
          <w:szCs w:val="20"/>
        </w:rPr>
        <w:t>The Aspen Institute's College Excellence Program</w:t>
      </w:r>
      <w:r w:rsidR="000E5291" w:rsidRPr="003B37B5">
        <w:rPr>
          <w:rFonts w:asciiTheme="minorHAnsi" w:hAnsiTheme="minorHAnsi"/>
          <w:b/>
          <w:sz w:val="20"/>
          <w:szCs w:val="20"/>
        </w:rPr>
        <w:t xml:space="preserve"> (</w:t>
      </w:r>
      <w:hyperlink r:id="rId16" w:history="1">
        <w:r w:rsidR="000E5291" w:rsidRPr="00AD0ADE">
          <w:rPr>
            <w:rStyle w:val="Hyperlink"/>
            <w:rFonts w:asciiTheme="minorHAnsi" w:hAnsiTheme="minorHAnsi"/>
            <w:sz w:val="20"/>
            <w:szCs w:val="20"/>
          </w:rPr>
          <w:t>www.aspeninstitute.org/college-excellence</w:t>
        </w:r>
      </w:hyperlink>
      <w:r w:rsidR="000E5291" w:rsidRPr="003B37B5">
        <w:rPr>
          <w:rFonts w:asciiTheme="minorHAnsi" w:hAnsiTheme="minorHAnsi"/>
          <w:b/>
          <w:sz w:val="20"/>
          <w:szCs w:val="20"/>
        </w:rPr>
        <w:t>)</w:t>
      </w:r>
      <w:r w:rsidRPr="003B37B5">
        <w:rPr>
          <w:rFonts w:asciiTheme="minorHAnsi" w:hAnsiTheme="minorHAnsi"/>
          <w:sz w:val="20"/>
          <w:szCs w:val="20"/>
        </w:rPr>
        <w:t xml:space="preserve"> aims to advance higher education practices, policies, and leadership that significantly improve student outcomes. </w:t>
      </w:r>
      <w:r w:rsidR="00B62A8D" w:rsidRPr="003B37B5">
        <w:rPr>
          <w:rFonts w:asciiTheme="minorHAnsi" w:hAnsiTheme="minorHAnsi"/>
          <w:sz w:val="20"/>
          <w:szCs w:val="20"/>
        </w:rPr>
        <w:t xml:space="preserve">The Program is part of The Aspen Institute </w:t>
      </w:r>
      <w:hyperlink r:id="rId17" w:history="1">
        <w:r w:rsidR="00B62A8D" w:rsidRPr="003B37B5">
          <w:rPr>
            <w:rStyle w:val="Hyperlink"/>
            <w:rFonts w:asciiTheme="minorHAnsi" w:hAnsiTheme="minorHAnsi"/>
            <w:sz w:val="20"/>
            <w:szCs w:val="20"/>
          </w:rPr>
          <w:t>www.aspeninstitute.org</w:t>
        </w:r>
      </w:hyperlink>
      <w:r w:rsidR="00B62A8D" w:rsidRPr="003B37B5">
        <w:rPr>
          <w:rFonts w:asciiTheme="minorHAnsi" w:hAnsiTheme="minorHAnsi"/>
          <w:sz w:val="20"/>
          <w:szCs w:val="20"/>
        </w:rPr>
        <w:t xml:space="preserve"> , with a mission to foster leadership based on enduring values and to provide a nonpartisan venue for dealing with critical issues.</w:t>
      </w:r>
    </w:p>
    <w:p w14:paraId="11E5E423" w14:textId="4071F790" w:rsidR="005C4241" w:rsidRPr="003B37B5" w:rsidRDefault="00B727FB" w:rsidP="005C4241">
      <w:pPr>
        <w:pStyle w:val="NormalWeb"/>
        <w:shd w:val="clear" w:color="auto" w:fill="FFFFFF"/>
        <w:rPr>
          <w:rFonts w:asciiTheme="minorHAnsi" w:hAnsiTheme="minorHAnsi"/>
          <w:color w:val="333333"/>
          <w:sz w:val="20"/>
          <w:szCs w:val="20"/>
        </w:rPr>
      </w:pPr>
      <w:proofErr w:type="spellStart"/>
      <w:r w:rsidRPr="003B37B5">
        <w:rPr>
          <w:rFonts w:asciiTheme="minorHAnsi" w:hAnsiTheme="minorHAnsi"/>
          <w:b/>
          <w:sz w:val="20"/>
          <w:szCs w:val="20"/>
        </w:rPr>
        <w:t>Ithaka</w:t>
      </w:r>
      <w:proofErr w:type="spellEnd"/>
      <w:r w:rsidRPr="003B37B5">
        <w:rPr>
          <w:rFonts w:asciiTheme="minorHAnsi" w:hAnsiTheme="minorHAnsi"/>
          <w:b/>
          <w:sz w:val="20"/>
          <w:szCs w:val="20"/>
        </w:rPr>
        <w:t xml:space="preserve"> S+R</w:t>
      </w:r>
      <w:r w:rsidRPr="003B37B5">
        <w:rPr>
          <w:rFonts w:asciiTheme="minorHAnsi" w:hAnsiTheme="minorHAnsi"/>
          <w:sz w:val="20"/>
          <w:szCs w:val="20"/>
        </w:rPr>
        <w:t xml:space="preserve"> (</w:t>
      </w:r>
      <w:hyperlink r:id="rId18" w:history="1">
        <w:r w:rsidRPr="003B37B5">
          <w:rPr>
            <w:rStyle w:val="Hyperlink"/>
            <w:rFonts w:asciiTheme="minorHAnsi" w:hAnsiTheme="minorHAnsi"/>
            <w:sz w:val="20"/>
            <w:szCs w:val="20"/>
          </w:rPr>
          <w:t>www.sr.ithaka.org</w:t>
        </w:r>
      </w:hyperlink>
      <w:r w:rsidR="00062014" w:rsidRPr="003B37B5">
        <w:rPr>
          <w:rStyle w:val="Hyperlink"/>
          <w:rFonts w:asciiTheme="minorHAnsi" w:hAnsiTheme="minorHAnsi"/>
          <w:sz w:val="20"/>
          <w:szCs w:val="20"/>
        </w:rPr>
        <w:t>)</w:t>
      </w:r>
      <w:r w:rsidR="003B37B5">
        <w:rPr>
          <w:rFonts w:asciiTheme="minorHAnsi" w:hAnsiTheme="minorHAnsi"/>
          <w:sz w:val="20"/>
          <w:szCs w:val="20"/>
        </w:rPr>
        <w:t xml:space="preserve"> </w:t>
      </w:r>
      <w:r w:rsidR="005C4241" w:rsidRPr="003B37B5">
        <w:rPr>
          <w:rFonts w:asciiTheme="minorHAnsi" w:hAnsiTheme="minorHAnsi"/>
          <w:sz w:val="20"/>
          <w:szCs w:val="20"/>
        </w:rPr>
        <w:t xml:space="preserve">is a not-for-profit service that helps the academic community </w:t>
      </w:r>
      <w:proofErr w:type="gramStart"/>
      <w:r w:rsidR="005C4241" w:rsidRPr="003B37B5">
        <w:rPr>
          <w:rFonts w:asciiTheme="minorHAnsi" w:hAnsiTheme="minorHAnsi"/>
          <w:sz w:val="20"/>
          <w:szCs w:val="20"/>
        </w:rPr>
        <w:t>navigate</w:t>
      </w:r>
      <w:proofErr w:type="gramEnd"/>
      <w:r w:rsidR="005C4241" w:rsidRPr="003B37B5">
        <w:rPr>
          <w:rFonts w:asciiTheme="minorHAnsi" w:hAnsiTheme="minorHAnsi"/>
          <w:sz w:val="20"/>
          <w:szCs w:val="20"/>
        </w:rPr>
        <w:t xml:space="preserve"> economic and technological change. </w:t>
      </w:r>
      <w:r w:rsidR="007E45BA">
        <w:rPr>
          <w:rFonts w:asciiTheme="minorHAnsi" w:hAnsiTheme="minorHAnsi"/>
          <w:sz w:val="20"/>
          <w:szCs w:val="20"/>
        </w:rPr>
        <w:t>Its</w:t>
      </w:r>
      <w:r w:rsidR="005C4241" w:rsidRPr="003B37B5">
        <w:rPr>
          <w:rFonts w:asciiTheme="minorHAnsi" w:hAnsiTheme="minorHAnsi"/>
          <w:sz w:val="20"/>
          <w:szCs w:val="20"/>
        </w:rPr>
        <w:t xml:space="preserve"> aim is to broaden access to higher education by reducing costs while also improving student outcomes.</w:t>
      </w:r>
      <w:r w:rsidR="00CA78D1" w:rsidRPr="003B37B5">
        <w:rPr>
          <w:rFonts w:asciiTheme="minorHAnsi" w:hAnsiTheme="minorHAnsi"/>
          <w:sz w:val="20"/>
          <w:szCs w:val="20"/>
        </w:rPr>
        <w:t xml:space="preserve"> </w:t>
      </w:r>
      <w:proofErr w:type="spellStart"/>
      <w:r w:rsidR="00CA78D1" w:rsidRPr="003B37B5">
        <w:rPr>
          <w:rFonts w:asciiTheme="minorHAnsi" w:hAnsiTheme="minorHAnsi"/>
          <w:sz w:val="20"/>
          <w:szCs w:val="20"/>
        </w:rPr>
        <w:t>Ithaka</w:t>
      </w:r>
      <w:proofErr w:type="spellEnd"/>
      <w:r w:rsidR="00CA78D1" w:rsidRPr="003B37B5">
        <w:rPr>
          <w:rFonts w:asciiTheme="minorHAnsi" w:hAnsiTheme="minorHAnsi"/>
          <w:sz w:val="20"/>
          <w:szCs w:val="20"/>
        </w:rPr>
        <w:t xml:space="preserve"> S+R is part of ITHAKA (</w:t>
      </w:r>
      <w:hyperlink r:id="rId19" w:history="1">
        <w:r w:rsidR="00CA78D1" w:rsidRPr="003B37B5">
          <w:rPr>
            <w:rStyle w:val="Hyperlink"/>
            <w:rFonts w:asciiTheme="minorHAnsi" w:hAnsiTheme="minorHAnsi"/>
            <w:sz w:val="20"/>
            <w:szCs w:val="20"/>
          </w:rPr>
          <w:t>www.ithaka.org</w:t>
        </w:r>
      </w:hyperlink>
      <w:r w:rsidR="00CA78D1" w:rsidRPr="003B37B5">
        <w:rPr>
          <w:rFonts w:asciiTheme="minorHAnsi" w:hAnsiTheme="minorHAnsi"/>
          <w:sz w:val="20"/>
          <w:szCs w:val="20"/>
        </w:rPr>
        <w:t>)</w:t>
      </w:r>
      <w:r w:rsidR="00AD0ADE">
        <w:rPr>
          <w:rFonts w:asciiTheme="minorHAnsi" w:hAnsiTheme="minorHAnsi"/>
          <w:sz w:val="20"/>
          <w:szCs w:val="20"/>
        </w:rPr>
        <w:t>.</w:t>
      </w:r>
    </w:p>
    <w:p w14:paraId="3B6DC298" w14:textId="77777777" w:rsidR="00DB5DCF" w:rsidRDefault="00DB5DCF" w:rsidP="005342BF"/>
    <w:p w14:paraId="7CCF1DAD" w14:textId="77777777" w:rsidR="00915439" w:rsidRPr="00915439" w:rsidRDefault="00915439"/>
    <w:sectPr w:rsidR="00915439" w:rsidRPr="00915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23A33" w14:textId="77777777" w:rsidR="00E405E3" w:rsidRDefault="00E405E3" w:rsidP="008A4CA7">
      <w:pPr>
        <w:spacing w:after="0" w:line="240" w:lineRule="auto"/>
      </w:pPr>
      <w:r>
        <w:separator/>
      </w:r>
    </w:p>
  </w:endnote>
  <w:endnote w:type="continuationSeparator" w:id="0">
    <w:p w14:paraId="32CB6EC5" w14:textId="77777777" w:rsidR="00E405E3" w:rsidRDefault="00E405E3" w:rsidP="008A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B2CFA" w14:textId="77777777" w:rsidR="00E405E3" w:rsidRDefault="00E405E3" w:rsidP="008A4CA7">
      <w:pPr>
        <w:spacing w:after="0" w:line="240" w:lineRule="auto"/>
      </w:pPr>
      <w:r>
        <w:separator/>
      </w:r>
    </w:p>
  </w:footnote>
  <w:footnote w:type="continuationSeparator" w:id="0">
    <w:p w14:paraId="4C7CC526" w14:textId="77777777" w:rsidR="00E405E3" w:rsidRDefault="00E405E3" w:rsidP="008A4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D3F"/>
    <w:multiLevelType w:val="hybridMultilevel"/>
    <w:tmpl w:val="B2E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45672"/>
    <w:multiLevelType w:val="hybridMultilevel"/>
    <w:tmpl w:val="3AF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65775"/>
    <w:multiLevelType w:val="hybridMultilevel"/>
    <w:tmpl w:val="B38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67AB0"/>
    <w:multiLevelType w:val="hybridMultilevel"/>
    <w:tmpl w:val="03F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66954"/>
    <w:multiLevelType w:val="hybridMultilevel"/>
    <w:tmpl w:val="037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iolet, Tania">
    <w15:presenceInfo w15:providerId="None" w15:userId="LaViolet, T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39"/>
    <w:rsid w:val="00001F19"/>
    <w:rsid w:val="00010843"/>
    <w:rsid w:val="00016B21"/>
    <w:rsid w:val="000275C3"/>
    <w:rsid w:val="00040F79"/>
    <w:rsid w:val="00062014"/>
    <w:rsid w:val="0007322C"/>
    <w:rsid w:val="00085C47"/>
    <w:rsid w:val="0009495A"/>
    <w:rsid w:val="000A595C"/>
    <w:rsid w:val="000A6788"/>
    <w:rsid w:val="000C1A47"/>
    <w:rsid w:val="000D58E0"/>
    <w:rsid w:val="000E5291"/>
    <w:rsid w:val="00113283"/>
    <w:rsid w:val="00117888"/>
    <w:rsid w:val="001308FF"/>
    <w:rsid w:val="00135D61"/>
    <w:rsid w:val="00157867"/>
    <w:rsid w:val="001638EA"/>
    <w:rsid w:val="00170955"/>
    <w:rsid w:val="00173538"/>
    <w:rsid w:val="00193F1B"/>
    <w:rsid w:val="001963BD"/>
    <w:rsid w:val="001A423B"/>
    <w:rsid w:val="001C54BE"/>
    <w:rsid w:val="001C5BE8"/>
    <w:rsid w:val="001D65F0"/>
    <w:rsid w:val="001E466D"/>
    <w:rsid w:val="00225F80"/>
    <w:rsid w:val="00241D25"/>
    <w:rsid w:val="002508CE"/>
    <w:rsid w:val="002535AC"/>
    <w:rsid w:val="00260ABE"/>
    <w:rsid w:val="00261F93"/>
    <w:rsid w:val="00274927"/>
    <w:rsid w:val="002A702A"/>
    <w:rsid w:val="002B52AB"/>
    <w:rsid w:val="002C0EF4"/>
    <w:rsid w:val="002E4527"/>
    <w:rsid w:val="002F63FC"/>
    <w:rsid w:val="0030685E"/>
    <w:rsid w:val="00312A60"/>
    <w:rsid w:val="00316778"/>
    <w:rsid w:val="00325992"/>
    <w:rsid w:val="00332E50"/>
    <w:rsid w:val="00344C24"/>
    <w:rsid w:val="00345B63"/>
    <w:rsid w:val="003628FD"/>
    <w:rsid w:val="00363DF1"/>
    <w:rsid w:val="003644DA"/>
    <w:rsid w:val="003729F7"/>
    <w:rsid w:val="00374409"/>
    <w:rsid w:val="00375D52"/>
    <w:rsid w:val="00377754"/>
    <w:rsid w:val="0038596A"/>
    <w:rsid w:val="003A7B80"/>
    <w:rsid w:val="003B339A"/>
    <w:rsid w:val="003B37B5"/>
    <w:rsid w:val="003E141B"/>
    <w:rsid w:val="004055D3"/>
    <w:rsid w:val="0041059A"/>
    <w:rsid w:val="00412FFF"/>
    <w:rsid w:val="004133A2"/>
    <w:rsid w:val="00414D53"/>
    <w:rsid w:val="00417ADD"/>
    <w:rsid w:val="00426D68"/>
    <w:rsid w:val="00444259"/>
    <w:rsid w:val="0046598E"/>
    <w:rsid w:val="00497D69"/>
    <w:rsid w:val="004A7D03"/>
    <w:rsid w:val="004B3C38"/>
    <w:rsid w:val="004B6AA4"/>
    <w:rsid w:val="004E73DD"/>
    <w:rsid w:val="004F10F3"/>
    <w:rsid w:val="00505ADE"/>
    <w:rsid w:val="00505F35"/>
    <w:rsid w:val="005342BF"/>
    <w:rsid w:val="0054657D"/>
    <w:rsid w:val="00547684"/>
    <w:rsid w:val="005516EA"/>
    <w:rsid w:val="00561A38"/>
    <w:rsid w:val="0058111E"/>
    <w:rsid w:val="00582BD6"/>
    <w:rsid w:val="005A4D26"/>
    <w:rsid w:val="005C4241"/>
    <w:rsid w:val="005D1658"/>
    <w:rsid w:val="005F32EC"/>
    <w:rsid w:val="005F7475"/>
    <w:rsid w:val="00616FBC"/>
    <w:rsid w:val="00626A61"/>
    <w:rsid w:val="00627EC9"/>
    <w:rsid w:val="00631B49"/>
    <w:rsid w:val="006519C2"/>
    <w:rsid w:val="00662901"/>
    <w:rsid w:val="00671067"/>
    <w:rsid w:val="006715E0"/>
    <w:rsid w:val="00692616"/>
    <w:rsid w:val="006C4704"/>
    <w:rsid w:val="006D5964"/>
    <w:rsid w:val="006E5FC2"/>
    <w:rsid w:val="00713DB9"/>
    <w:rsid w:val="00720912"/>
    <w:rsid w:val="007C47EA"/>
    <w:rsid w:val="007C5E7E"/>
    <w:rsid w:val="007C62BB"/>
    <w:rsid w:val="007D2884"/>
    <w:rsid w:val="007D3153"/>
    <w:rsid w:val="007E45BA"/>
    <w:rsid w:val="007F4C37"/>
    <w:rsid w:val="00803177"/>
    <w:rsid w:val="008044F7"/>
    <w:rsid w:val="00811F67"/>
    <w:rsid w:val="00816C71"/>
    <w:rsid w:val="00834F53"/>
    <w:rsid w:val="008502B3"/>
    <w:rsid w:val="00874642"/>
    <w:rsid w:val="0088125B"/>
    <w:rsid w:val="008A4CA7"/>
    <w:rsid w:val="008D5AA5"/>
    <w:rsid w:val="008E01DE"/>
    <w:rsid w:val="008E2CD4"/>
    <w:rsid w:val="0091481D"/>
    <w:rsid w:val="00915439"/>
    <w:rsid w:val="009355B7"/>
    <w:rsid w:val="00935E8A"/>
    <w:rsid w:val="009363C2"/>
    <w:rsid w:val="00937269"/>
    <w:rsid w:val="00947E96"/>
    <w:rsid w:val="00957015"/>
    <w:rsid w:val="00960BEB"/>
    <w:rsid w:val="009B00CD"/>
    <w:rsid w:val="009B5B18"/>
    <w:rsid w:val="009B7C4B"/>
    <w:rsid w:val="009C12B7"/>
    <w:rsid w:val="009D4346"/>
    <w:rsid w:val="009F151C"/>
    <w:rsid w:val="009F36C8"/>
    <w:rsid w:val="00A142BB"/>
    <w:rsid w:val="00A262AB"/>
    <w:rsid w:val="00A321B7"/>
    <w:rsid w:val="00A92BA6"/>
    <w:rsid w:val="00A94BD0"/>
    <w:rsid w:val="00AB528C"/>
    <w:rsid w:val="00AC7A7C"/>
    <w:rsid w:val="00AD0ADE"/>
    <w:rsid w:val="00AE5B79"/>
    <w:rsid w:val="00B01FF1"/>
    <w:rsid w:val="00B04358"/>
    <w:rsid w:val="00B11588"/>
    <w:rsid w:val="00B11617"/>
    <w:rsid w:val="00B11915"/>
    <w:rsid w:val="00B20EEB"/>
    <w:rsid w:val="00B24362"/>
    <w:rsid w:val="00B34757"/>
    <w:rsid w:val="00B4652D"/>
    <w:rsid w:val="00B62A8D"/>
    <w:rsid w:val="00B63376"/>
    <w:rsid w:val="00B727FB"/>
    <w:rsid w:val="00B761AB"/>
    <w:rsid w:val="00BA0981"/>
    <w:rsid w:val="00BF7F90"/>
    <w:rsid w:val="00C55874"/>
    <w:rsid w:val="00C70146"/>
    <w:rsid w:val="00C711FF"/>
    <w:rsid w:val="00C741F8"/>
    <w:rsid w:val="00C7656E"/>
    <w:rsid w:val="00C82DCF"/>
    <w:rsid w:val="00C83087"/>
    <w:rsid w:val="00C85D40"/>
    <w:rsid w:val="00CA78D1"/>
    <w:rsid w:val="00CC614F"/>
    <w:rsid w:val="00CC73F5"/>
    <w:rsid w:val="00D06E5B"/>
    <w:rsid w:val="00D10833"/>
    <w:rsid w:val="00D127F3"/>
    <w:rsid w:val="00D20978"/>
    <w:rsid w:val="00D272EC"/>
    <w:rsid w:val="00D27446"/>
    <w:rsid w:val="00D40B9A"/>
    <w:rsid w:val="00D57FA0"/>
    <w:rsid w:val="00DB5DCF"/>
    <w:rsid w:val="00DB68A0"/>
    <w:rsid w:val="00DD26E3"/>
    <w:rsid w:val="00DE4220"/>
    <w:rsid w:val="00DE7033"/>
    <w:rsid w:val="00E121D9"/>
    <w:rsid w:val="00E33B61"/>
    <w:rsid w:val="00E405E3"/>
    <w:rsid w:val="00E45EFF"/>
    <w:rsid w:val="00E507FF"/>
    <w:rsid w:val="00E61276"/>
    <w:rsid w:val="00E6319B"/>
    <w:rsid w:val="00E65877"/>
    <w:rsid w:val="00E679C9"/>
    <w:rsid w:val="00E91B8A"/>
    <w:rsid w:val="00EA1B5F"/>
    <w:rsid w:val="00EA271B"/>
    <w:rsid w:val="00EE39FC"/>
    <w:rsid w:val="00EF02ED"/>
    <w:rsid w:val="00EF69B0"/>
    <w:rsid w:val="00F26BCB"/>
    <w:rsid w:val="00F33479"/>
    <w:rsid w:val="00F60DD1"/>
    <w:rsid w:val="00F91396"/>
    <w:rsid w:val="00F92E3E"/>
    <w:rsid w:val="00F93617"/>
    <w:rsid w:val="00F9587E"/>
    <w:rsid w:val="00FD382C"/>
    <w:rsid w:val="00FF60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F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FF"/>
    <w:pPr>
      <w:ind w:left="720"/>
      <w:contextualSpacing/>
    </w:pPr>
  </w:style>
  <w:style w:type="character" w:styleId="Hyperlink">
    <w:name w:val="Hyperlink"/>
    <w:basedOn w:val="DefaultParagraphFont"/>
    <w:uiPriority w:val="99"/>
    <w:unhideWhenUsed/>
    <w:rsid w:val="00DB5DCF"/>
    <w:rPr>
      <w:color w:val="0000FF" w:themeColor="hyperlink"/>
      <w:u w:val="single"/>
    </w:rPr>
  </w:style>
  <w:style w:type="character" w:styleId="CommentReference">
    <w:name w:val="annotation reference"/>
    <w:basedOn w:val="DefaultParagraphFont"/>
    <w:uiPriority w:val="99"/>
    <w:semiHidden/>
    <w:unhideWhenUsed/>
    <w:rsid w:val="001638EA"/>
    <w:rPr>
      <w:sz w:val="16"/>
      <w:szCs w:val="16"/>
    </w:rPr>
  </w:style>
  <w:style w:type="paragraph" w:styleId="CommentText">
    <w:name w:val="annotation text"/>
    <w:basedOn w:val="Normal"/>
    <w:link w:val="CommentTextChar"/>
    <w:uiPriority w:val="99"/>
    <w:semiHidden/>
    <w:unhideWhenUsed/>
    <w:rsid w:val="001638EA"/>
    <w:pPr>
      <w:spacing w:line="240" w:lineRule="auto"/>
    </w:pPr>
    <w:rPr>
      <w:sz w:val="20"/>
      <w:szCs w:val="20"/>
    </w:rPr>
  </w:style>
  <w:style w:type="character" w:customStyle="1" w:styleId="CommentTextChar">
    <w:name w:val="Comment Text Char"/>
    <w:basedOn w:val="DefaultParagraphFont"/>
    <w:link w:val="CommentText"/>
    <w:uiPriority w:val="99"/>
    <w:semiHidden/>
    <w:rsid w:val="001638EA"/>
    <w:rPr>
      <w:sz w:val="20"/>
      <w:szCs w:val="20"/>
    </w:rPr>
  </w:style>
  <w:style w:type="paragraph" w:styleId="CommentSubject">
    <w:name w:val="annotation subject"/>
    <w:basedOn w:val="CommentText"/>
    <w:next w:val="CommentText"/>
    <w:link w:val="CommentSubjectChar"/>
    <w:uiPriority w:val="99"/>
    <w:semiHidden/>
    <w:unhideWhenUsed/>
    <w:rsid w:val="001638EA"/>
    <w:rPr>
      <w:b/>
      <w:bCs/>
    </w:rPr>
  </w:style>
  <w:style w:type="character" w:customStyle="1" w:styleId="CommentSubjectChar">
    <w:name w:val="Comment Subject Char"/>
    <w:basedOn w:val="CommentTextChar"/>
    <w:link w:val="CommentSubject"/>
    <w:uiPriority w:val="99"/>
    <w:semiHidden/>
    <w:rsid w:val="001638EA"/>
    <w:rPr>
      <w:b/>
      <w:bCs/>
      <w:sz w:val="20"/>
      <w:szCs w:val="20"/>
    </w:rPr>
  </w:style>
  <w:style w:type="paragraph" w:styleId="BalloonText">
    <w:name w:val="Balloon Text"/>
    <w:basedOn w:val="Normal"/>
    <w:link w:val="BalloonTextChar"/>
    <w:uiPriority w:val="99"/>
    <w:semiHidden/>
    <w:unhideWhenUsed/>
    <w:rsid w:val="00163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EA"/>
    <w:rPr>
      <w:rFonts w:ascii="Segoe UI" w:hAnsi="Segoe UI" w:cs="Segoe UI"/>
      <w:sz w:val="18"/>
      <w:szCs w:val="18"/>
    </w:rPr>
  </w:style>
  <w:style w:type="paragraph" w:styleId="NormalWeb">
    <w:name w:val="Normal (Web)"/>
    <w:basedOn w:val="Normal"/>
    <w:uiPriority w:val="99"/>
    <w:unhideWhenUsed/>
    <w:rsid w:val="005C42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0833"/>
    <w:rPr>
      <w:color w:val="800080" w:themeColor="followedHyperlink"/>
      <w:u w:val="single"/>
    </w:rPr>
  </w:style>
  <w:style w:type="paragraph" w:styleId="Revision">
    <w:name w:val="Revision"/>
    <w:hidden/>
    <w:uiPriority w:val="99"/>
    <w:semiHidden/>
    <w:rsid w:val="00935E8A"/>
    <w:pPr>
      <w:spacing w:after="0" w:line="240" w:lineRule="auto"/>
    </w:pPr>
  </w:style>
  <w:style w:type="paragraph" w:styleId="Header">
    <w:name w:val="header"/>
    <w:basedOn w:val="Normal"/>
    <w:link w:val="HeaderChar"/>
    <w:uiPriority w:val="99"/>
    <w:unhideWhenUsed/>
    <w:rsid w:val="008A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A7"/>
  </w:style>
  <w:style w:type="paragraph" w:styleId="Footer">
    <w:name w:val="footer"/>
    <w:basedOn w:val="Normal"/>
    <w:link w:val="FooterChar"/>
    <w:uiPriority w:val="99"/>
    <w:unhideWhenUsed/>
    <w:rsid w:val="008A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FF"/>
    <w:pPr>
      <w:ind w:left="720"/>
      <w:contextualSpacing/>
    </w:pPr>
  </w:style>
  <w:style w:type="character" w:styleId="Hyperlink">
    <w:name w:val="Hyperlink"/>
    <w:basedOn w:val="DefaultParagraphFont"/>
    <w:uiPriority w:val="99"/>
    <w:unhideWhenUsed/>
    <w:rsid w:val="00DB5DCF"/>
    <w:rPr>
      <w:color w:val="0000FF" w:themeColor="hyperlink"/>
      <w:u w:val="single"/>
    </w:rPr>
  </w:style>
  <w:style w:type="character" w:styleId="CommentReference">
    <w:name w:val="annotation reference"/>
    <w:basedOn w:val="DefaultParagraphFont"/>
    <w:uiPriority w:val="99"/>
    <w:semiHidden/>
    <w:unhideWhenUsed/>
    <w:rsid w:val="001638EA"/>
    <w:rPr>
      <w:sz w:val="16"/>
      <w:szCs w:val="16"/>
    </w:rPr>
  </w:style>
  <w:style w:type="paragraph" w:styleId="CommentText">
    <w:name w:val="annotation text"/>
    <w:basedOn w:val="Normal"/>
    <w:link w:val="CommentTextChar"/>
    <w:uiPriority w:val="99"/>
    <w:semiHidden/>
    <w:unhideWhenUsed/>
    <w:rsid w:val="001638EA"/>
    <w:pPr>
      <w:spacing w:line="240" w:lineRule="auto"/>
    </w:pPr>
    <w:rPr>
      <w:sz w:val="20"/>
      <w:szCs w:val="20"/>
    </w:rPr>
  </w:style>
  <w:style w:type="character" w:customStyle="1" w:styleId="CommentTextChar">
    <w:name w:val="Comment Text Char"/>
    <w:basedOn w:val="DefaultParagraphFont"/>
    <w:link w:val="CommentText"/>
    <w:uiPriority w:val="99"/>
    <w:semiHidden/>
    <w:rsid w:val="001638EA"/>
    <w:rPr>
      <w:sz w:val="20"/>
      <w:szCs w:val="20"/>
    </w:rPr>
  </w:style>
  <w:style w:type="paragraph" w:styleId="CommentSubject">
    <w:name w:val="annotation subject"/>
    <w:basedOn w:val="CommentText"/>
    <w:next w:val="CommentText"/>
    <w:link w:val="CommentSubjectChar"/>
    <w:uiPriority w:val="99"/>
    <w:semiHidden/>
    <w:unhideWhenUsed/>
    <w:rsid w:val="001638EA"/>
    <w:rPr>
      <w:b/>
      <w:bCs/>
    </w:rPr>
  </w:style>
  <w:style w:type="character" w:customStyle="1" w:styleId="CommentSubjectChar">
    <w:name w:val="Comment Subject Char"/>
    <w:basedOn w:val="CommentTextChar"/>
    <w:link w:val="CommentSubject"/>
    <w:uiPriority w:val="99"/>
    <w:semiHidden/>
    <w:rsid w:val="001638EA"/>
    <w:rPr>
      <w:b/>
      <w:bCs/>
      <w:sz w:val="20"/>
      <w:szCs w:val="20"/>
    </w:rPr>
  </w:style>
  <w:style w:type="paragraph" w:styleId="BalloonText">
    <w:name w:val="Balloon Text"/>
    <w:basedOn w:val="Normal"/>
    <w:link w:val="BalloonTextChar"/>
    <w:uiPriority w:val="99"/>
    <w:semiHidden/>
    <w:unhideWhenUsed/>
    <w:rsid w:val="00163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EA"/>
    <w:rPr>
      <w:rFonts w:ascii="Segoe UI" w:hAnsi="Segoe UI" w:cs="Segoe UI"/>
      <w:sz w:val="18"/>
      <w:szCs w:val="18"/>
    </w:rPr>
  </w:style>
  <w:style w:type="paragraph" w:styleId="NormalWeb">
    <w:name w:val="Normal (Web)"/>
    <w:basedOn w:val="Normal"/>
    <w:uiPriority w:val="99"/>
    <w:unhideWhenUsed/>
    <w:rsid w:val="005C42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0833"/>
    <w:rPr>
      <w:color w:val="800080" w:themeColor="followedHyperlink"/>
      <w:u w:val="single"/>
    </w:rPr>
  </w:style>
  <w:style w:type="paragraph" w:styleId="Revision">
    <w:name w:val="Revision"/>
    <w:hidden/>
    <w:uiPriority w:val="99"/>
    <w:semiHidden/>
    <w:rsid w:val="00935E8A"/>
    <w:pPr>
      <w:spacing w:after="0" w:line="240" w:lineRule="auto"/>
    </w:pPr>
  </w:style>
  <w:style w:type="paragraph" w:styleId="Header">
    <w:name w:val="header"/>
    <w:basedOn w:val="Normal"/>
    <w:link w:val="HeaderChar"/>
    <w:uiPriority w:val="99"/>
    <w:unhideWhenUsed/>
    <w:rsid w:val="008A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A7"/>
  </w:style>
  <w:style w:type="paragraph" w:styleId="Footer">
    <w:name w:val="footer"/>
    <w:basedOn w:val="Normal"/>
    <w:link w:val="FooterChar"/>
    <w:uiPriority w:val="99"/>
    <w:unhideWhenUsed/>
    <w:rsid w:val="008A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50918">
      <w:bodyDiv w:val="1"/>
      <w:marLeft w:val="0"/>
      <w:marRight w:val="0"/>
      <w:marTop w:val="0"/>
      <w:marBottom w:val="0"/>
      <w:divBdr>
        <w:top w:val="none" w:sz="0" w:space="0" w:color="auto"/>
        <w:left w:val="none" w:sz="0" w:space="0" w:color="auto"/>
        <w:bottom w:val="none" w:sz="0" w:space="0" w:color="auto"/>
        <w:right w:val="none" w:sz="0" w:space="0" w:color="auto"/>
      </w:divBdr>
    </w:div>
    <w:div w:id="16878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ericantalentinitiative.org" TargetMode="External"/><Relationship Id="rId18" Type="http://schemas.openxmlformats.org/officeDocument/2006/relationships/hyperlink" Target="http://www.sr.ithak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talentinitiative.org" TargetMode="External"/><Relationship Id="rId17" Type="http://schemas.openxmlformats.org/officeDocument/2006/relationships/hyperlink" Target="http://www.aspeninstitute.org" TargetMode="External"/><Relationship Id="rId2" Type="http://schemas.openxmlformats.org/officeDocument/2006/relationships/numbering" Target="numbering.xml"/><Relationship Id="rId16" Type="http://schemas.openxmlformats.org/officeDocument/2006/relationships/hyperlink" Target="file:///C:\Users\edavidson\AppData\Local\Microsoft\Windows\Temporary%20Internet%20Files\Content.Outlook\IX8BY9EE\www.aspeninstitute.org\college-excell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beccac@bloomberg.org" TargetMode="External"/><Relationship Id="rId5" Type="http://schemas.openxmlformats.org/officeDocument/2006/relationships/settings" Target="settings.xml"/><Relationship Id="rId15" Type="http://schemas.openxmlformats.org/officeDocument/2006/relationships/hyperlink" Target="http://www.sr.ithaka.org" TargetMode="External"/><Relationship Id="rId10" Type="http://schemas.openxmlformats.org/officeDocument/2006/relationships/hyperlink" Target="mailto:aburness@burness.com" TargetMode="External"/><Relationship Id="rId19" Type="http://schemas.openxmlformats.org/officeDocument/2006/relationships/hyperlink" Target="http://www.ithak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peninstitute.org/college-excellen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49DB-491D-4D8A-A460-77C2D3AD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Burness</dc:creator>
  <cp:lastModifiedBy>Bridget DeSimone</cp:lastModifiedBy>
  <cp:revision>3</cp:revision>
  <cp:lastPrinted>2016-12-05T16:42:00Z</cp:lastPrinted>
  <dcterms:created xsi:type="dcterms:W3CDTF">2016-12-09T21:24:00Z</dcterms:created>
  <dcterms:modified xsi:type="dcterms:W3CDTF">2016-12-09T22:14:00Z</dcterms:modified>
</cp:coreProperties>
</file>