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748B1" w14:textId="5814014A" w:rsidR="00443E0D" w:rsidRDefault="00443E0D" w:rsidP="005730FF">
      <w:pPr>
        <w:rPr>
          <w:rFonts w:ascii="Times" w:hAnsi="Times"/>
          <w:b/>
        </w:rPr>
      </w:pPr>
      <w:bookmarkStart w:id="0" w:name="_GoBack"/>
      <w:bookmarkEnd w:id="0"/>
      <w:r>
        <w:rPr>
          <w:rFonts w:ascii="Times" w:hAnsi="Times"/>
          <w:b/>
        </w:rPr>
        <w:t>EMBARGO:</w:t>
      </w:r>
    </w:p>
    <w:p w14:paraId="0F5734D9" w14:textId="22FF22EA" w:rsidR="00443E0D" w:rsidRDefault="00443E0D" w:rsidP="005730FF">
      <w:pPr>
        <w:rPr>
          <w:rFonts w:ascii="Times" w:hAnsi="Times"/>
          <w:b/>
          <w:highlight w:val="yellow"/>
        </w:rPr>
      </w:pPr>
      <w:r>
        <w:rPr>
          <w:rFonts w:ascii="Times" w:hAnsi="Times"/>
          <w:b/>
          <w:highlight w:val="yellow"/>
        </w:rPr>
        <w:t>April 18, 2018 12:00 PM</w:t>
      </w:r>
      <w:r w:rsidR="003154F4">
        <w:rPr>
          <w:rFonts w:ascii="Times" w:hAnsi="Times"/>
          <w:b/>
          <w:highlight w:val="yellow"/>
        </w:rPr>
        <w:t xml:space="preserve"> ED</w:t>
      </w:r>
      <w:r>
        <w:rPr>
          <w:rFonts w:ascii="Times" w:hAnsi="Times"/>
          <w:b/>
          <w:highlight w:val="yellow"/>
        </w:rPr>
        <w:t xml:space="preserve">T </w:t>
      </w:r>
    </w:p>
    <w:p w14:paraId="00939875" w14:textId="77777777" w:rsidR="00443E0D" w:rsidRDefault="00443E0D" w:rsidP="005730FF">
      <w:pPr>
        <w:rPr>
          <w:rFonts w:ascii="Times" w:hAnsi="Times"/>
          <w:b/>
          <w:highlight w:val="yellow"/>
        </w:rPr>
      </w:pPr>
    </w:p>
    <w:p w14:paraId="4A598262" w14:textId="2FC0B7C8" w:rsidR="005730FF" w:rsidRPr="00297FEB" w:rsidRDefault="00443E0D" w:rsidP="005730FF">
      <w:pPr>
        <w:rPr>
          <w:rFonts w:ascii="Times" w:hAnsi="Times"/>
        </w:rPr>
      </w:pPr>
      <w:r w:rsidRPr="00297FEB">
        <w:rPr>
          <w:rFonts w:ascii="Times" w:hAnsi="Times"/>
          <w:highlight w:val="yellow"/>
        </w:rPr>
        <w:t xml:space="preserve"> </w:t>
      </w:r>
      <w:r w:rsidR="005730FF" w:rsidRPr="00297FEB">
        <w:rPr>
          <w:rFonts w:ascii="Times" w:hAnsi="Times"/>
          <w:highlight w:val="yellow"/>
        </w:rPr>
        <w:t>[</w:t>
      </w:r>
      <w:r w:rsidR="005730FF">
        <w:rPr>
          <w:rFonts w:ascii="Times" w:hAnsi="Times"/>
          <w:highlight w:val="yellow"/>
        </w:rPr>
        <w:t>Institution</w:t>
      </w:r>
      <w:r w:rsidR="005730FF" w:rsidRPr="00297FEB">
        <w:rPr>
          <w:rFonts w:ascii="Times" w:hAnsi="Times"/>
          <w:highlight w:val="yellow"/>
        </w:rPr>
        <w:t xml:space="preserve"> MEDIA CONTACT]</w:t>
      </w:r>
    </w:p>
    <w:p w14:paraId="66EBC024" w14:textId="77777777" w:rsidR="005730FF" w:rsidRDefault="005730FF" w:rsidP="005730FF">
      <w:pPr>
        <w:rPr>
          <w:rFonts w:ascii="Times" w:hAnsi="Times"/>
        </w:rPr>
      </w:pPr>
      <w:r>
        <w:rPr>
          <w:rFonts w:ascii="Times" w:hAnsi="Times"/>
          <w:b/>
        </w:rPr>
        <w:t xml:space="preserve">ATI Media Contact: </w:t>
      </w:r>
      <w:r w:rsidRPr="000805E2">
        <w:rPr>
          <w:rFonts w:ascii="Times" w:hAnsi="Times"/>
        </w:rPr>
        <w:t xml:space="preserve">Alex Bloom | </w:t>
      </w:r>
      <w:hyperlink r:id="rId7" w:history="1">
        <w:r w:rsidRPr="000805E2">
          <w:rPr>
            <w:rStyle w:val="Hyperlink"/>
            <w:rFonts w:ascii="Times" w:hAnsi="Times"/>
          </w:rPr>
          <w:t>abloom@skdknick.com</w:t>
        </w:r>
      </w:hyperlink>
      <w:r w:rsidRPr="000805E2">
        <w:rPr>
          <w:rFonts w:ascii="Times" w:hAnsi="Times"/>
        </w:rPr>
        <w:t xml:space="preserve"> | 646-930-1940</w:t>
      </w:r>
    </w:p>
    <w:p w14:paraId="78820450" w14:textId="77777777" w:rsidR="00837133" w:rsidRDefault="00837133" w:rsidP="00837133">
      <w:pPr>
        <w:jc w:val="center"/>
        <w:rPr>
          <w:rFonts w:ascii="Times" w:hAnsi="Times"/>
          <w:b/>
          <w:sz w:val="28"/>
        </w:rPr>
      </w:pPr>
    </w:p>
    <w:p w14:paraId="2EEC5CF6" w14:textId="5EAD38D4" w:rsidR="00837133" w:rsidRPr="005C316D" w:rsidRDefault="004C4DE5" w:rsidP="00837133">
      <w:pPr>
        <w:jc w:val="center"/>
        <w:rPr>
          <w:rFonts w:ascii="Times" w:hAnsi="Times"/>
          <w:b/>
        </w:rPr>
      </w:pPr>
      <w:r w:rsidRPr="004C4DE5">
        <w:rPr>
          <w:rFonts w:ascii="Times" w:hAnsi="Times"/>
          <w:b/>
          <w:sz w:val="28"/>
          <w:highlight w:val="yellow"/>
        </w:rPr>
        <w:t>[INSTITUTION]</w:t>
      </w:r>
      <w:r w:rsidR="00182F32">
        <w:rPr>
          <w:rFonts w:ascii="Times" w:hAnsi="Times"/>
          <w:b/>
          <w:sz w:val="28"/>
        </w:rPr>
        <w:t xml:space="preserve">Joins </w:t>
      </w:r>
      <w:r w:rsidR="00837133" w:rsidRPr="005C316D">
        <w:rPr>
          <w:rFonts w:ascii="Times" w:hAnsi="Times"/>
          <w:b/>
          <w:sz w:val="28"/>
        </w:rPr>
        <w:t>American Talent Initiative</w:t>
      </w:r>
      <w:r w:rsidR="00182F32">
        <w:rPr>
          <w:rFonts w:ascii="Times" w:hAnsi="Times"/>
          <w:b/>
          <w:sz w:val="28"/>
        </w:rPr>
        <w:t xml:space="preserve">, Aiming to </w:t>
      </w:r>
      <w:r w:rsidR="00A007ED">
        <w:rPr>
          <w:rFonts w:ascii="Times" w:hAnsi="Times"/>
          <w:b/>
          <w:sz w:val="28"/>
        </w:rPr>
        <w:t>Educate More</w:t>
      </w:r>
      <w:r w:rsidR="00837133" w:rsidRPr="005C316D">
        <w:rPr>
          <w:rFonts w:ascii="Times" w:hAnsi="Times"/>
          <w:b/>
          <w:sz w:val="28"/>
        </w:rPr>
        <w:t xml:space="preserve"> High-Achieving, Low-and Moderate-Income Students</w:t>
      </w:r>
      <w:r w:rsidR="00837133">
        <w:rPr>
          <w:rFonts w:ascii="Times" w:hAnsi="Times"/>
          <w:b/>
          <w:sz w:val="28"/>
        </w:rPr>
        <w:t xml:space="preserve"> </w:t>
      </w:r>
    </w:p>
    <w:p w14:paraId="3CB7126C" w14:textId="77777777" w:rsidR="00837133" w:rsidRPr="005C316D" w:rsidRDefault="00837133" w:rsidP="00837133">
      <w:pPr>
        <w:rPr>
          <w:rFonts w:ascii="Times" w:hAnsi="Times"/>
          <w:i/>
        </w:rPr>
      </w:pPr>
    </w:p>
    <w:p w14:paraId="564A96E5" w14:textId="3AE1BADF" w:rsidR="00837133" w:rsidRPr="005C316D" w:rsidRDefault="004C4DE5" w:rsidP="00837133">
      <w:pPr>
        <w:jc w:val="center"/>
        <w:rPr>
          <w:rFonts w:ascii="Times" w:hAnsi="Times"/>
          <w:i/>
        </w:rPr>
      </w:pPr>
      <w:r>
        <w:rPr>
          <w:rFonts w:ascii="Times" w:hAnsi="Times"/>
          <w:i/>
        </w:rPr>
        <w:t xml:space="preserve"> </w:t>
      </w:r>
      <w:r w:rsidRPr="004C4DE5">
        <w:rPr>
          <w:rFonts w:ascii="Times" w:hAnsi="Times"/>
          <w:i/>
          <w:highlight w:val="yellow"/>
        </w:rPr>
        <w:t>[</w:t>
      </w:r>
      <w:r w:rsidRPr="004C4DE5">
        <w:rPr>
          <w:rFonts w:ascii="Times" w:hAnsi="Times"/>
          <w:b/>
          <w:i/>
          <w:highlight w:val="yellow"/>
        </w:rPr>
        <w:t>INSTITUTION</w:t>
      </w:r>
      <w:r w:rsidRPr="004C4DE5">
        <w:rPr>
          <w:rFonts w:ascii="Times" w:hAnsi="Times"/>
          <w:i/>
          <w:highlight w:val="yellow"/>
        </w:rPr>
        <w:t>]</w:t>
      </w:r>
      <w:r>
        <w:rPr>
          <w:rFonts w:ascii="Times" w:hAnsi="Times"/>
          <w:i/>
        </w:rPr>
        <w:t xml:space="preserve"> </w:t>
      </w:r>
      <w:r w:rsidR="00182F32">
        <w:rPr>
          <w:rFonts w:ascii="Times" w:hAnsi="Times"/>
          <w:i/>
        </w:rPr>
        <w:t xml:space="preserve">joins </w:t>
      </w:r>
      <w:r w:rsidR="00837133">
        <w:rPr>
          <w:rFonts w:ascii="Times" w:hAnsi="Times"/>
          <w:i/>
        </w:rPr>
        <w:t>100</w:t>
      </w:r>
      <w:r w:rsidR="00837133" w:rsidRPr="005C316D">
        <w:rPr>
          <w:rFonts w:ascii="Times" w:hAnsi="Times"/>
          <w:i/>
        </w:rPr>
        <w:t xml:space="preserve"> institutions working to attract, enroll, and graduate high achieving, low- and moderate-income college students</w:t>
      </w:r>
    </w:p>
    <w:p w14:paraId="068BAAFB" w14:textId="77777777" w:rsidR="00837133" w:rsidRPr="005C316D" w:rsidRDefault="00837133" w:rsidP="00837133">
      <w:pPr>
        <w:rPr>
          <w:rFonts w:ascii="Times" w:hAnsi="Times"/>
          <w:b/>
        </w:rPr>
      </w:pPr>
    </w:p>
    <w:p w14:paraId="51E362A4" w14:textId="69D7AB38" w:rsidR="00310DA1" w:rsidRDefault="00212820" w:rsidP="00310DA1">
      <w:pPr>
        <w:rPr>
          <w:rFonts w:ascii="Times" w:hAnsi="Times"/>
        </w:rPr>
      </w:pPr>
      <w:r w:rsidRPr="00212820">
        <w:rPr>
          <w:rFonts w:ascii="Times" w:hAnsi="Times"/>
          <w:b/>
          <w:highlight w:val="yellow"/>
        </w:rPr>
        <w:t>[CITY</w:t>
      </w:r>
      <w:r w:rsidR="00837133" w:rsidRPr="00212820">
        <w:rPr>
          <w:rFonts w:ascii="Times" w:hAnsi="Times"/>
          <w:b/>
          <w:highlight w:val="yellow"/>
        </w:rPr>
        <w:t xml:space="preserve">, </w:t>
      </w:r>
      <w:r w:rsidRPr="00212820">
        <w:rPr>
          <w:rFonts w:ascii="Times" w:hAnsi="Times"/>
          <w:b/>
          <w:highlight w:val="yellow"/>
        </w:rPr>
        <w:t>STATE]</w:t>
      </w:r>
      <w:r w:rsidR="00837133" w:rsidRPr="005C316D">
        <w:rPr>
          <w:rFonts w:ascii="Times" w:hAnsi="Times"/>
          <w:b/>
        </w:rPr>
        <w:t xml:space="preserve"> –</w:t>
      </w:r>
      <w:r w:rsidR="00310DA1" w:rsidRPr="00F90D5E">
        <w:rPr>
          <w:rFonts w:ascii="Times" w:hAnsi="Times"/>
          <w:highlight w:val="yellow"/>
        </w:rPr>
        <w:t>[</w:t>
      </w:r>
      <w:r w:rsidR="00310DA1" w:rsidRPr="00F90D5E">
        <w:rPr>
          <w:rFonts w:ascii="Times" w:hAnsi="Times"/>
          <w:b/>
          <w:highlight w:val="yellow"/>
        </w:rPr>
        <w:t>INSERT YOUR INSTITUTION</w:t>
      </w:r>
      <w:r w:rsidR="00310DA1" w:rsidRPr="008855CF">
        <w:rPr>
          <w:rFonts w:ascii="Times" w:hAnsi="Times"/>
          <w:highlight w:val="yellow"/>
        </w:rPr>
        <w:t>]</w:t>
      </w:r>
      <w:r w:rsidR="00310DA1" w:rsidRPr="005C316D">
        <w:rPr>
          <w:rFonts w:ascii="Times" w:hAnsi="Times"/>
        </w:rPr>
        <w:t xml:space="preserve"> </w:t>
      </w:r>
      <w:r w:rsidR="00310DA1">
        <w:rPr>
          <w:rFonts w:ascii="Times" w:hAnsi="Times"/>
        </w:rPr>
        <w:t xml:space="preserve">announced today that it has joined </w:t>
      </w:r>
      <w:r w:rsidR="00310DA1" w:rsidRPr="005C316D">
        <w:rPr>
          <w:rFonts w:ascii="Times" w:hAnsi="Times"/>
        </w:rPr>
        <w:t>the American Talent Initiative (ATI),</w:t>
      </w:r>
      <w:r w:rsidR="00310DA1">
        <w:rPr>
          <w:rFonts w:ascii="Times" w:hAnsi="Times"/>
        </w:rPr>
        <w:t xml:space="preserve"> partnering with top-performing institutions to commit to the collective goal of </w:t>
      </w:r>
      <w:r w:rsidR="00310DA1" w:rsidRPr="005C316D">
        <w:rPr>
          <w:rFonts w:ascii="Times" w:hAnsi="Times"/>
        </w:rPr>
        <w:t>enroll</w:t>
      </w:r>
      <w:r w:rsidR="00310DA1">
        <w:rPr>
          <w:rFonts w:ascii="Times" w:hAnsi="Times"/>
        </w:rPr>
        <w:t>ing</w:t>
      </w:r>
      <w:r w:rsidR="00310DA1" w:rsidRPr="005C316D">
        <w:rPr>
          <w:rFonts w:ascii="Times" w:hAnsi="Times"/>
        </w:rPr>
        <w:t xml:space="preserve"> 50,000 additional talented, low- and moderate</w:t>
      </w:r>
      <w:r w:rsidR="00310DA1">
        <w:rPr>
          <w:rFonts w:ascii="Times" w:hAnsi="Times"/>
        </w:rPr>
        <w:t>-</w:t>
      </w:r>
      <w:r w:rsidR="00310DA1" w:rsidRPr="005C316D">
        <w:rPr>
          <w:rFonts w:ascii="Times" w:hAnsi="Times"/>
        </w:rPr>
        <w:t>income students at colleges and universities with strong graduation rates by 2025.</w:t>
      </w:r>
      <w:r w:rsidR="00310DA1">
        <w:rPr>
          <w:rFonts w:ascii="Times" w:hAnsi="Times"/>
        </w:rPr>
        <w:t xml:space="preserve"> As part of ATI,</w:t>
      </w:r>
      <w:r w:rsidR="00310DA1" w:rsidRPr="005C316D">
        <w:rPr>
          <w:rFonts w:ascii="Times" w:hAnsi="Times"/>
        </w:rPr>
        <w:t xml:space="preserve"> a Bloomberg Philanthropies initiative led by </w:t>
      </w:r>
      <w:r w:rsidR="00310DA1" w:rsidRPr="005C316D">
        <w:rPr>
          <w:rFonts w:ascii="Times" w:hAnsi="Times"/>
          <w:bCs/>
        </w:rPr>
        <w:t>the Aspen Institute’s College Excellence Program and</w:t>
      </w:r>
      <w:r w:rsidR="00310DA1" w:rsidRPr="005C316D">
        <w:rPr>
          <w:rFonts w:ascii="Times" w:hAnsi="Times"/>
        </w:rPr>
        <w:t xml:space="preserve"> Ithaka S+R</w:t>
      </w:r>
      <w:r w:rsidR="00310DA1">
        <w:rPr>
          <w:rFonts w:ascii="Times" w:hAnsi="Times"/>
        </w:rPr>
        <w:t xml:space="preserve">, </w:t>
      </w:r>
      <w:r w:rsidR="00310DA1" w:rsidRPr="00053657">
        <w:rPr>
          <w:rFonts w:ascii="Times" w:hAnsi="Times"/>
          <w:highlight w:val="yellow"/>
        </w:rPr>
        <w:t>[</w:t>
      </w:r>
      <w:r w:rsidR="00310DA1" w:rsidRPr="00F90D5E">
        <w:rPr>
          <w:rFonts w:ascii="Times" w:hAnsi="Times"/>
          <w:b/>
          <w:highlight w:val="yellow"/>
        </w:rPr>
        <w:t>INSERT YOUR INSTITUTION</w:t>
      </w:r>
      <w:r w:rsidR="00310DA1" w:rsidRPr="00053657">
        <w:rPr>
          <w:rFonts w:ascii="Times" w:hAnsi="Times"/>
          <w:highlight w:val="yellow"/>
        </w:rPr>
        <w:t>]</w:t>
      </w:r>
      <w:r w:rsidR="00310DA1">
        <w:rPr>
          <w:rFonts w:ascii="Times" w:hAnsi="Times"/>
        </w:rPr>
        <w:t xml:space="preserve"> will develop strategies</w:t>
      </w:r>
      <w:r w:rsidR="00310DA1" w:rsidRPr="005C316D">
        <w:rPr>
          <w:rFonts w:ascii="Times" w:hAnsi="Times"/>
        </w:rPr>
        <w:t xml:space="preserve"> to attract, enroll, and support more high-achieving, lower-</w:t>
      </w:r>
      <w:r w:rsidR="00310DA1">
        <w:rPr>
          <w:rFonts w:ascii="Times" w:hAnsi="Times"/>
        </w:rPr>
        <w:t xml:space="preserve"> and moderate-</w:t>
      </w:r>
      <w:r w:rsidR="00310DA1" w:rsidRPr="005C316D">
        <w:rPr>
          <w:rFonts w:ascii="Times" w:hAnsi="Times"/>
        </w:rPr>
        <w:t>income students</w:t>
      </w:r>
      <w:r w:rsidR="00310DA1">
        <w:rPr>
          <w:rFonts w:ascii="Times" w:hAnsi="Times"/>
        </w:rPr>
        <w:t xml:space="preserve"> </w:t>
      </w:r>
      <w:r w:rsidR="00310DA1" w:rsidRPr="005C316D">
        <w:rPr>
          <w:rFonts w:ascii="Times" w:hAnsi="Times"/>
        </w:rPr>
        <w:t xml:space="preserve">from before they arrive on campus to graduation and beyond. </w:t>
      </w:r>
    </w:p>
    <w:p w14:paraId="0D65ED51" w14:textId="77777777" w:rsidR="00837133" w:rsidRDefault="00837133" w:rsidP="00837133">
      <w:pPr>
        <w:rPr>
          <w:rFonts w:ascii="Times" w:hAnsi="Times"/>
        </w:rPr>
      </w:pPr>
    </w:p>
    <w:p w14:paraId="636A109C" w14:textId="27829764" w:rsidR="007529DA" w:rsidRDefault="00837133" w:rsidP="007529DA">
      <w:pPr>
        <w:rPr>
          <w:rFonts w:ascii="Times" w:hAnsi="Times"/>
        </w:rPr>
      </w:pPr>
      <w:r>
        <w:rPr>
          <w:rFonts w:ascii="Times" w:hAnsi="Times"/>
        </w:rPr>
        <w:t>L</w:t>
      </w:r>
      <w:r w:rsidRPr="005C316D">
        <w:rPr>
          <w:rFonts w:ascii="Times" w:hAnsi="Times"/>
        </w:rPr>
        <w:t>aunched in December 2016</w:t>
      </w:r>
      <w:r>
        <w:rPr>
          <w:rFonts w:ascii="Times" w:hAnsi="Times"/>
        </w:rPr>
        <w:t xml:space="preserve"> with 30 institutions, ATI member institutions must meet the standard of</w:t>
      </w:r>
      <w:r w:rsidRPr="005C316D">
        <w:rPr>
          <w:rFonts w:ascii="Times" w:hAnsi="Times"/>
        </w:rPr>
        <w:t xml:space="preserve"> </w:t>
      </w:r>
      <w:r>
        <w:rPr>
          <w:rFonts w:ascii="Times" w:hAnsi="Times"/>
        </w:rPr>
        <w:t>graduating</w:t>
      </w:r>
      <w:r w:rsidRPr="005C316D">
        <w:rPr>
          <w:rFonts w:ascii="Times" w:hAnsi="Times"/>
        </w:rPr>
        <w:t xml:space="preserve"> at least 70 percent of their students in six years</w:t>
      </w:r>
      <w:r>
        <w:rPr>
          <w:rFonts w:ascii="Times" w:hAnsi="Times"/>
        </w:rPr>
        <w:t xml:space="preserve">. </w:t>
      </w:r>
      <w:r w:rsidR="0011245E">
        <w:rPr>
          <w:rFonts w:ascii="Times" w:hAnsi="Times"/>
        </w:rPr>
        <w:t>M</w:t>
      </w:r>
      <w:r w:rsidR="00A34074">
        <w:rPr>
          <w:rFonts w:ascii="Times" w:hAnsi="Times"/>
        </w:rPr>
        <w:t xml:space="preserve">embership in ATI now includes the entire Ivy League, </w:t>
      </w:r>
      <w:r w:rsidR="0011245E">
        <w:rPr>
          <w:rFonts w:ascii="Times" w:hAnsi="Times"/>
        </w:rPr>
        <w:t xml:space="preserve">17 </w:t>
      </w:r>
      <w:r w:rsidR="00A34074">
        <w:rPr>
          <w:rFonts w:ascii="Times" w:hAnsi="Times"/>
        </w:rPr>
        <w:t xml:space="preserve">state flagship universities, and private colleges. </w:t>
      </w:r>
    </w:p>
    <w:p w14:paraId="57F6925F" w14:textId="77777777" w:rsidR="0011245E" w:rsidRDefault="0011245E" w:rsidP="007529DA">
      <w:pPr>
        <w:rPr>
          <w:rFonts w:ascii="Times" w:eastAsia="Times New Roman" w:hAnsi="Times" w:cs="Arial"/>
          <w:color w:val="000000"/>
          <w:shd w:val="clear" w:color="auto" w:fill="FFFFFF"/>
        </w:rPr>
      </w:pPr>
    </w:p>
    <w:p w14:paraId="770C1F30" w14:textId="77777777" w:rsidR="007529DA" w:rsidRPr="004C4DE5" w:rsidRDefault="007529DA" w:rsidP="007529DA">
      <w:pPr>
        <w:rPr>
          <w:rFonts w:ascii="Times" w:eastAsia="Times New Roman" w:hAnsi="Times" w:cs="Arial"/>
          <w:b/>
          <w:color w:val="000000"/>
          <w:shd w:val="clear" w:color="auto" w:fill="FFFFFF"/>
        </w:rPr>
      </w:pPr>
      <w:r w:rsidRPr="004C4DE5">
        <w:rPr>
          <w:rFonts w:ascii="Times" w:eastAsia="Times New Roman" w:hAnsi="Times" w:cs="Arial"/>
          <w:b/>
          <w:color w:val="000000"/>
          <w:highlight w:val="yellow"/>
          <w:shd w:val="clear" w:color="auto" w:fill="FFFFFF"/>
        </w:rPr>
        <w:t>[INSERT INFORMATION HERE ABOUT YOUR INSTITUTION’S</w:t>
      </w:r>
      <w:r>
        <w:rPr>
          <w:rFonts w:ascii="Times" w:eastAsia="Times New Roman" w:hAnsi="Times" w:cs="Arial"/>
          <w:b/>
          <w:color w:val="000000"/>
          <w:highlight w:val="yellow"/>
          <w:shd w:val="clear" w:color="auto" w:fill="FFFFFF"/>
        </w:rPr>
        <w:t xml:space="preserve"> COMMITMENT AND/OR ONGOING</w:t>
      </w:r>
      <w:r w:rsidRPr="004C4DE5">
        <w:rPr>
          <w:rFonts w:ascii="Times" w:eastAsia="Times New Roman" w:hAnsi="Times" w:cs="Arial"/>
          <w:b/>
          <w:color w:val="000000"/>
          <w:highlight w:val="yellow"/>
          <w:shd w:val="clear" w:color="auto" w:fill="FFFFFF"/>
        </w:rPr>
        <w:t xml:space="preserve"> WORK]</w:t>
      </w:r>
    </w:p>
    <w:p w14:paraId="3AB165D3" w14:textId="77777777" w:rsidR="00837133" w:rsidRPr="005C316D" w:rsidRDefault="00837133" w:rsidP="00837133">
      <w:pPr>
        <w:rPr>
          <w:rFonts w:ascii="Times" w:hAnsi="Times"/>
        </w:rPr>
      </w:pPr>
    </w:p>
    <w:p w14:paraId="01113818" w14:textId="57226371" w:rsidR="00F370E3" w:rsidRPr="00F370E3" w:rsidRDefault="00B66618" w:rsidP="00F370E3">
      <w:pPr>
        <w:rPr>
          <w:rFonts w:ascii="Times New Roman" w:hAnsi="Times New Roman" w:cs="Times New Roman"/>
        </w:rPr>
      </w:pPr>
      <w:commentRangeStart w:id="1"/>
      <w:r>
        <w:rPr>
          <w:rFonts w:ascii="Times New Roman" w:hAnsi="Times New Roman" w:cs="Times New Roman"/>
        </w:rPr>
        <w:t>“</w:t>
      </w:r>
      <w:r w:rsidR="00F370E3" w:rsidRPr="00F370E3">
        <w:rPr>
          <w:rFonts w:ascii="Times New Roman" w:hAnsi="Times New Roman" w:cs="Times New Roman"/>
        </w:rPr>
        <w:t xml:space="preserve">Family income shouldn’t determine a child's chances of attending a top college </w:t>
      </w:r>
      <w:r>
        <w:rPr>
          <w:rFonts w:ascii="Times New Roman" w:hAnsi="Times New Roman" w:cs="Times New Roman"/>
        </w:rPr>
        <w:t>—</w:t>
      </w:r>
      <w:r w:rsidR="00F370E3" w:rsidRPr="00F370E3">
        <w:rPr>
          <w:rFonts w:ascii="Times New Roman" w:hAnsi="Times New Roman" w:cs="Times New Roman"/>
        </w:rPr>
        <w:t xml:space="preserve"> but too often, it does,” said </w:t>
      </w:r>
      <w:r w:rsidR="00F370E3" w:rsidRPr="00F370E3">
        <w:rPr>
          <w:rFonts w:ascii="Times New Roman" w:hAnsi="Times New Roman" w:cs="Times New Roman"/>
          <w:b/>
        </w:rPr>
        <w:t>Michael R. Bloomberg</w:t>
      </w:r>
      <w:r w:rsidR="00F370E3" w:rsidRPr="00F370E3">
        <w:rPr>
          <w:rFonts w:ascii="Times New Roman" w:hAnsi="Times New Roman" w:cs="Times New Roman"/>
        </w:rPr>
        <w:t>, founder of Bloomberg Philanthropies and three-term Mayor of New York City</w:t>
      </w:r>
      <w:r w:rsidRPr="00B66618">
        <w:rPr>
          <w:rFonts w:ascii="Times New Roman" w:hAnsi="Times New Roman" w:cs="Times New Roman"/>
          <w:bCs/>
        </w:rPr>
        <w:t>. “</w:t>
      </w:r>
      <w:r w:rsidR="00F370E3" w:rsidRPr="00F370E3">
        <w:rPr>
          <w:rFonts w:ascii="Times New Roman" w:hAnsi="Times New Roman" w:cs="Times New Roman"/>
        </w:rPr>
        <w:t>That's why we created the American Talent Initiative, and colleges have responded enthusiastically. They recognize that it benefits them as much as it does the students, and the more schools that join, the mor</w:t>
      </w:r>
      <w:r>
        <w:rPr>
          <w:rFonts w:ascii="Times New Roman" w:hAnsi="Times New Roman" w:cs="Times New Roman"/>
        </w:rPr>
        <w:t>e it will benefit our country.”</w:t>
      </w:r>
      <w:commentRangeEnd w:id="1"/>
      <w:r w:rsidR="00075005">
        <w:rPr>
          <w:rStyle w:val="CommentReference"/>
          <w:rFonts w:ascii="Calibri" w:eastAsia="Calibri" w:hAnsi="Calibri" w:cs="Calibri"/>
          <w:color w:val="000000"/>
        </w:rPr>
        <w:commentReference w:id="1"/>
      </w:r>
    </w:p>
    <w:p w14:paraId="414EBC29" w14:textId="77777777" w:rsidR="00837133" w:rsidRDefault="00837133" w:rsidP="00837133">
      <w:pPr>
        <w:rPr>
          <w:rFonts w:ascii="Times" w:eastAsia="Times New Roman" w:hAnsi="Times" w:cs="Arial"/>
          <w:color w:val="000000"/>
          <w:shd w:val="clear" w:color="auto" w:fill="FFFFFF"/>
        </w:rPr>
      </w:pPr>
    </w:p>
    <w:p w14:paraId="5C372855" w14:textId="77777777" w:rsidR="004C4DE5" w:rsidRPr="00AC23EC" w:rsidRDefault="004C4DE5" w:rsidP="004C4DE5">
      <w:pPr>
        <w:rPr>
          <w:rFonts w:ascii="Times" w:hAnsi="Times"/>
          <w:b/>
        </w:rPr>
      </w:pPr>
      <w:r w:rsidRPr="00AC23EC">
        <w:rPr>
          <w:rFonts w:ascii="Times" w:hAnsi="Times"/>
          <w:b/>
          <w:highlight w:val="yellow"/>
        </w:rPr>
        <w:t>[INSERT A QUOTE HERE FROM YOUR INSTITUTION’S PRESIDENT</w:t>
      </w:r>
      <w:r>
        <w:rPr>
          <w:rFonts w:ascii="Times" w:hAnsi="Times"/>
          <w:b/>
          <w:highlight w:val="yellow"/>
        </w:rPr>
        <w:t>.</w:t>
      </w:r>
      <w:r w:rsidRPr="00AC23EC">
        <w:rPr>
          <w:rFonts w:ascii="Times" w:hAnsi="Times"/>
          <w:b/>
          <w:highlight w:val="yellow"/>
        </w:rPr>
        <w:t>]</w:t>
      </w:r>
    </w:p>
    <w:p w14:paraId="7043CA3D" w14:textId="77777777" w:rsidR="00837133" w:rsidRPr="005C316D" w:rsidRDefault="00837133" w:rsidP="00837133">
      <w:pPr>
        <w:rPr>
          <w:rFonts w:ascii="Times" w:hAnsi="Times"/>
        </w:rPr>
      </w:pPr>
    </w:p>
    <w:p w14:paraId="39CDA490" w14:textId="3B553BFE" w:rsidR="0011245E" w:rsidRPr="005C316D" w:rsidRDefault="0011245E" w:rsidP="0011245E">
      <w:pPr>
        <w:rPr>
          <w:rFonts w:ascii="Times" w:hAnsi="Times"/>
        </w:rPr>
      </w:pPr>
      <w:r w:rsidRPr="005C316D">
        <w:rPr>
          <w:rFonts w:ascii="Times" w:hAnsi="Times"/>
        </w:rPr>
        <w:t xml:space="preserve">As part of </w:t>
      </w:r>
      <w:r>
        <w:rPr>
          <w:rFonts w:ascii="Times" w:hAnsi="Times"/>
        </w:rPr>
        <w:t>the</w:t>
      </w:r>
      <w:r w:rsidRPr="005C316D">
        <w:rPr>
          <w:rFonts w:ascii="Times" w:hAnsi="Times"/>
        </w:rPr>
        <w:t xml:space="preserve"> national effort</w:t>
      </w:r>
      <w:r>
        <w:rPr>
          <w:rFonts w:ascii="Times" w:hAnsi="Times"/>
        </w:rPr>
        <w:t xml:space="preserve"> </w:t>
      </w:r>
      <w:r w:rsidRPr="005C316D">
        <w:rPr>
          <w:rFonts w:ascii="Times" w:hAnsi="Times"/>
        </w:rPr>
        <w:t>to increase opportunity for talented, low- and moderate-income students at top-perfo</w:t>
      </w:r>
      <w:r>
        <w:rPr>
          <w:rFonts w:ascii="Times" w:hAnsi="Times"/>
        </w:rPr>
        <w:t>rming colleges and universities</w:t>
      </w:r>
      <w:r w:rsidRPr="005C316D">
        <w:rPr>
          <w:rFonts w:ascii="Times" w:hAnsi="Times"/>
        </w:rPr>
        <w:t xml:space="preserve">, </w:t>
      </w:r>
      <w:r>
        <w:rPr>
          <w:rFonts w:ascii="Times" w:hAnsi="Times"/>
        </w:rPr>
        <w:t>all member institutions are implementing several</w:t>
      </w:r>
      <w:r w:rsidRPr="005C316D">
        <w:rPr>
          <w:rFonts w:ascii="Times" w:hAnsi="Times"/>
        </w:rPr>
        <w:t xml:space="preserve"> strategies </w:t>
      </w:r>
      <w:r>
        <w:rPr>
          <w:rFonts w:ascii="Times" w:hAnsi="Times"/>
        </w:rPr>
        <w:t>designed to attract, enroll and graduate high-achieving, lower-</w:t>
      </w:r>
      <w:r w:rsidRPr="005C316D">
        <w:rPr>
          <w:rFonts w:ascii="Times" w:hAnsi="Times"/>
        </w:rPr>
        <w:t>income students, including:</w:t>
      </w:r>
    </w:p>
    <w:p w14:paraId="212F041A" w14:textId="77777777" w:rsidR="0011245E" w:rsidRPr="005C316D" w:rsidRDefault="0011245E" w:rsidP="0011245E">
      <w:pPr>
        <w:rPr>
          <w:rFonts w:ascii="Times" w:hAnsi="Times"/>
        </w:rPr>
      </w:pPr>
    </w:p>
    <w:p w14:paraId="23BD207B" w14:textId="77777777" w:rsidR="0011245E" w:rsidRPr="005C316D" w:rsidRDefault="0011245E" w:rsidP="0011245E">
      <w:pPr>
        <w:pStyle w:val="ListParagraph"/>
        <w:numPr>
          <w:ilvl w:val="0"/>
          <w:numId w:val="2"/>
        </w:numPr>
        <w:rPr>
          <w:rFonts w:ascii="Times" w:hAnsi="Times"/>
        </w:rPr>
      </w:pPr>
      <w:r w:rsidRPr="005C316D">
        <w:rPr>
          <w:rFonts w:ascii="Times" w:hAnsi="Times"/>
        </w:rPr>
        <w:t>Identifying talented students through better recruitment of qualified high school graduates and high-achieving transfer students from community colleges and other schools</w:t>
      </w:r>
      <w:r>
        <w:rPr>
          <w:rFonts w:ascii="Times" w:hAnsi="Times"/>
        </w:rPr>
        <w:t>;</w:t>
      </w:r>
    </w:p>
    <w:p w14:paraId="2993C9A7" w14:textId="77777777" w:rsidR="0011245E" w:rsidRPr="005C316D" w:rsidRDefault="0011245E" w:rsidP="0011245E">
      <w:pPr>
        <w:pStyle w:val="ListParagraph"/>
        <w:numPr>
          <w:ilvl w:val="0"/>
          <w:numId w:val="2"/>
        </w:numPr>
        <w:rPr>
          <w:rFonts w:ascii="Times" w:hAnsi="Times" w:cs="Calibri"/>
          <w:bCs/>
        </w:rPr>
      </w:pPr>
      <w:r>
        <w:rPr>
          <w:rFonts w:ascii="Times" w:hAnsi="Times" w:cs="Calibri"/>
          <w:bCs/>
        </w:rPr>
        <w:t>Increasing</w:t>
      </w:r>
      <w:r w:rsidRPr="005C316D">
        <w:rPr>
          <w:rFonts w:ascii="Times" w:hAnsi="Times" w:cs="Calibri"/>
          <w:bCs/>
        </w:rPr>
        <w:t xml:space="preserve"> the number of </w:t>
      </w:r>
      <w:r>
        <w:rPr>
          <w:rFonts w:ascii="Times" w:hAnsi="Times" w:cs="Calibri"/>
          <w:bCs/>
        </w:rPr>
        <w:t xml:space="preserve">applications from </w:t>
      </w:r>
      <w:r w:rsidRPr="005C316D">
        <w:rPr>
          <w:rFonts w:ascii="Times" w:hAnsi="Times" w:cs="Calibri"/>
          <w:bCs/>
        </w:rPr>
        <w:t>Pell-eligible students, the number of Pell-eligible students</w:t>
      </w:r>
      <w:r>
        <w:rPr>
          <w:rFonts w:ascii="Times" w:hAnsi="Times" w:cs="Calibri"/>
          <w:bCs/>
        </w:rPr>
        <w:t xml:space="preserve"> who are enrolled</w:t>
      </w:r>
      <w:r w:rsidRPr="005C316D">
        <w:rPr>
          <w:rFonts w:ascii="Times" w:hAnsi="Times" w:cs="Calibri"/>
          <w:bCs/>
        </w:rPr>
        <w:t>, and the number of first-generation students enrolled</w:t>
      </w:r>
      <w:r>
        <w:rPr>
          <w:rFonts w:ascii="Times" w:hAnsi="Times" w:cs="Calibri"/>
          <w:bCs/>
        </w:rPr>
        <w:t>;</w:t>
      </w:r>
    </w:p>
    <w:p w14:paraId="25ABE3A3" w14:textId="77777777" w:rsidR="0011245E" w:rsidRPr="005C316D" w:rsidRDefault="0011245E" w:rsidP="0011245E">
      <w:pPr>
        <w:pStyle w:val="ListParagraph"/>
        <w:numPr>
          <w:ilvl w:val="0"/>
          <w:numId w:val="2"/>
        </w:numPr>
        <w:rPr>
          <w:rFonts w:ascii="Times" w:hAnsi="Times"/>
        </w:rPr>
      </w:pPr>
      <w:r>
        <w:rPr>
          <w:rFonts w:ascii="Times" w:hAnsi="Times"/>
        </w:rPr>
        <w:t xml:space="preserve">Prioritizing </w:t>
      </w:r>
      <w:r w:rsidRPr="005C316D">
        <w:rPr>
          <w:rFonts w:ascii="Times" w:hAnsi="Times"/>
        </w:rPr>
        <w:t>need-based aid to make attendance more affordable</w:t>
      </w:r>
      <w:r>
        <w:rPr>
          <w:rFonts w:ascii="Times" w:hAnsi="Times"/>
        </w:rPr>
        <w:t>; and</w:t>
      </w:r>
    </w:p>
    <w:p w14:paraId="4E48A122" w14:textId="77777777" w:rsidR="0011245E" w:rsidRDefault="0011245E" w:rsidP="0011245E">
      <w:pPr>
        <w:pStyle w:val="ListParagraph"/>
        <w:numPr>
          <w:ilvl w:val="0"/>
          <w:numId w:val="2"/>
        </w:numPr>
        <w:rPr>
          <w:rFonts w:ascii="Times" w:hAnsi="Times" w:cs="Calibri"/>
        </w:rPr>
      </w:pPr>
      <w:r w:rsidRPr="005C316D">
        <w:rPr>
          <w:rFonts w:ascii="Times" w:hAnsi="Times" w:cs="Calibri"/>
        </w:rPr>
        <w:lastRenderedPageBreak/>
        <w:t>Retaining and graduating lower-income students at rates comparable to their higher-income peers</w:t>
      </w:r>
      <w:r>
        <w:rPr>
          <w:rFonts w:ascii="Times" w:hAnsi="Times" w:cs="Calibri"/>
        </w:rPr>
        <w:t>.</w:t>
      </w:r>
    </w:p>
    <w:p w14:paraId="52574CF8" w14:textId="77777777" w:rsidR="00837133" w:rsidRPr="005C316D" w:rsidRDefault="00837133" w:rsidP="00837133">
      <w:pPr>
        <w:rPr>
          <w:rFonts w:ascii="Times" w:hAnsi="Times"/>
        </w:rPr>
      </w:pPr>
    </w:p>
    <w:p w14:paraId="7A30A566" w14:textId="1B4C06D2" w:rsidR="00837133" w:rsidRDefault="00837133" w:rsidP="00837133">
      <w:pPr>
        <w:rPr>
          <w:rFonts w:ascii="Times" w:hAnsi="Times"/>
        </w:rPr>
      </w:pPr>
      <w:r w:rsidRPr="005C316D">
        <w:rPr>
          <w:rFonts w:ascii="Times" w:hAnsi="Times"/>
        </w:rPr>
        <w:t xml:space="preserve">At this time, approximately 290 colleges and universities nationwide achieve </w:t>
      </w:r>
      <w:r>
        <w:rPr>
          <w:rFonts w:ascii="Times" w:hAnsi="Times"/>
        </w:rPr>
        <w:t>a</w:t>
      </w:r>
      <w:r w:rsidRPr="005C316D">
        <w:rPr>
          <w:rFonts w:ascii="Times" w:hAnsi="Times"/>
        </w:rPr>
        <w:t xml:space="preserve"> graduation rate</w:t>
      </w:r>
      <w:r>
        <w:rPr>
          <w:rFonts w:ascii="Times" w:hAnsi="Times"/>
        </w:rPr>
        <w:t xml:space="preserve"> of </w:t>
      </w:r>
      <w:r w:rsidRPr="005C316D">
        <w:rPr>
          <w:rFonts w:ascii="Times" w:hAnsi="Times"/>
        </w:rPr>
        <w:t>70 percent of their students in six years</w:t>
      </w:r>
      <w:r>
        <w:rPr>
          <w:rFonts w:ascii="Times" w:hAnsi="Times"/>
        </w:rPr>
        <w:t>. T</w:t>
      </w:r>
      <w:r w:rsidRPr="005C316D">
        <w:rPr>
          <w:rFonts w:ascii="Times" w:hAnsi="Times"/>
        </w:rPr>
        <w:t xml:space="preserve">he initiative </w:t>
      </w:r>
      <w:r>
        <w:rPr>
          <w:rFonts w:ascii="Times" w:hAnsi="Times"/>
        </w:rPr>
        <w:t>aims</w:t>
      </w:r>
      <w:r w:rsidRPr="005C316D">
        <w:rPr>
          <w:rFonts w:ascii="Times" w:hAnsi="Times"/>
        </w:rPr>
        <w:t xml:space="preserve"> to increase the total number of low- and moderate</w:t>
      </w:r>
      <w:r>
        <w:rPr>
          <w:rFonts w:ascii="Times" w:hAnsi="Times"/>
        </w:rPr>
        <w:t>-</w:t>
      </w:r>
      <w:r w:rsidRPr="005C316D">
        <w:rPr>
          <w:rFonts w:ascii="Times" w:hAnsi="Times"/>
        </w:rPr>
        <w:t>income students enrolled at these institutions by 50,000 - from about 480,000 to 530,000 students - by 2025</w:t>
      </w:r>
      <w:r w:rsidRPr="00D32EE9">
        <w:rPr>
          <w:rFonts w:ascii="Times" w:hAnsi="Times"/>
        </w:rPr>
        <w:t xml:space="preserve">. Member institutions of the American Talent Initiative </w:t>
      </w:r>
      <w:r>
        <w:rPr>
          <w:rFonts w:ascii="Times" w:hAnsi="Times"/>
        </w:rPr>
        <w:t>commit</w:t>
      </w:r>
      <w:r w:rsidRPr="00D32EE9">
        <w:rPr>
          <w:rFonts w:ascii="Times" w:hAnsi="Times"/>
        </w:rPr>
        <w:t xml:space="preserve"> substantial resources to increase opportunity for lower-income</w:t>
      </w:r>
      <w:r>
        <w:rPr>
          <w:rFonts w:ascii="Times" w:hAnsi="Times"/>
        </w:rPr>
        <w:t xml:space="preserve"> students, as well as collect</w:t>
      </w:r>
      <w:r w:rsidRPr="00D32EE9">
        <w:rPr>
          <w:rFonts w:ascii="Times" w:hAnsi="Times"/>
        </w:rPr>
        <w:t xml:space="preserve"> institutional data which will be annually published to assess their aggregate progress toward meeting the 50,000-by-2025 national goal.</w:t>
      </w:r>
    </w:p>
    <w:p w14:paraId="2CD5D1F1" w14:textId="77777777" w:rsidR="00837133" w:rsidRPr="005C316D" w:rsidRDefault="00837133" w:rsidP="00837133">
      <w:pPr>
        <w:rPr>
          <w:rFonts w:ascii="Times" w:hAnsi="Times"/>
        </w:rPr>
      </w:pPr>
    </w:p>
    <w:p w14:paraId="21E3DDA6" w14:textId="77777777" w:rsidR="00837133" w:rsidRPr="005C316D" w:rsidRDefault="00837133" w:rsidP="00837133">
      <w:pPr>
        <w:jc w:val="center"/>
        <w:rPr>
          <w:rFonts w:ascii="Times" w:hAnsi="Times"/>
        </w:rPr>
      </w:pPr>
      <w:r w:rsidRPr="005C316D">
        <w:rPr>
          <w:rFonts w:ascii="Times" w:hAnsi="Times"/>
        </w:rPr>
        <w:t>##</w:t>
      </w:r>
      <w:r>
        <w:rPr>
          <w:rFonts w:ascii="Times" w:hAnsi="Times"/>
        </w:rPr>
        <w:t>#</w:t>
      </w:r>
    </w:p>
    <w:p w14:paraId="3DBAEDA4" w14:textId="77777777" w:rsidR="00837133" w:rsidRPr="005C316D" w:rsidRDefault="00837133" w:rsidP="00837133">
      <w:pPr>
        <w:rPr>
          <w:rFonts w:ascii="Times" w:hAnsi="Times"/>
        </w:rPr>
      </w:pPr>
    </w:p>
    <w:p w14:paraId="473B793B" w14:textId="77777777" w:rsidR="00837133" w:rsidRDefault="00837133" w:rsidP="00837133">
      <w:pPr>
        <w:rPr>
          <w:rFonts w:ascii="Times" w:hAnsi="Times"/>
        </w:rPr>
      </w:pPr>
      <w:r w:rsidRPr="005C316D">
        <w:rPr>
          <w:rFonts w:ascii="Times" w:hAnsi="Times"/>
          <w:b/>
          <w:bCs/>
        </w:rPr>
        <w:t>About Bloomberg Philanthropies: </w:t>
      </w:r>
    </w:p>
    <w:p w14:paraId="76CE44AE" w14:textId="77777777" w:rsidR="00EA1688" w:rsidRPr="00F73305" w:rsidRDefault="00EA1688" w:rsidP="00EA1688">
      <w:pPr>
        <w:rPr>
          <w:rFonts w:ascii="Times New Roman" w:hAnsi="Times New Roman" w:cs="Times New Roman"/>
        </w:rPr>
      </w:pPr>
      <w:r w:rsidRPr="00F73305">
        <w:rPr>
          <w:rFonts w:ascii="Times New Roman" w:hAnsi="Times New Roman" w:cs="Times New Roman"/>
        </w:rPr>
        <w:t>Bloomberg Philanthropies works in over 120 countries around the world to ensure better, longer lives for the greatest number of people. The organization focuses on five key areas for creating lasting change: Arts, Education, Environment, Government Innovation, and Public Health. Bloomberg Philanthropies encompasses all of Michael R. Bloomberg’s charitable activities, including his foundation and his personal giving. In 2017, Bloomberg Philanthropies distributed $702 million. For more information, please visit </w:t>
      </w:r>
      <w:hyperlink r:id="rId10" w:tgtFrame="_blank" w:history="1">
        <w:r w:rsidRPr="00F73305">
          <w:rPr>
            <w:rStyle w:val="Hyperlink"/>
            <w:rFonts w:ascii="Times New Roman" w:hAnsi="Times New Roman" w:cs="Times New Roman"/>
            <w:color w:val="auto"/>
          </w:rPr>
          <w:t>www.bloomberg.org</w:t>
        </w:r>
      </w:hyperlink>
      <w:r w:rsidRPr="00F73305">
        <w:rPr>
          <w:rFonts w:ascii="Times New Roman" w:hAnsi="Times New Roman" w:cs="Times New Roman"/>
        </w:rPr>
        <w:t> or follow us on </w:t>
      </w:r>
      <w:hyperlink r:id="rId11" w:tgtFrame="_blank" w:history="1">
        <w:r w:rsidRPr="00F73305">
          <w:rPr>
            <w:rStyle w:val="Hyperlink"/>
            <w:rFonts w:ascii="Times New Roman" w:hAnsi="Times New Roman" w:cs="Times New Roman"/>
            <w:color w:val="auto"/>
          </w:rPr>
          <w:t>Facebook</w:t>
        </w:r>
      </w:hyperlink>
      <w:r w:rsidRPr="00F73305">
        <w:rPr>
          <w:rFonts w:ascii="Times New Roman" w:hAnsi="Times New Roman" w:cs="Times New Roman"/>
        </w:rPr>
        <w:t>, </w:t>
      </w:r>
      <w:hyperlink r:id="rId12" w:tgtFrame="_blank" w:history="1">
        <w:r w:rsidRPr="00F73305">
          <w:rPr>
            <w:rStyle w:val="Hyperlink"/>
            <w:rFonts w:ascii="Times New Roman" w:hAnsi="Times New Roman" w:cs="Times New Roman"/>
            <w:color w:val="auto"/>
          </w:rPr>
          <w:t>Instagram</w:t>
        </w:r>
      </w:hyperlink>
      <w:r w:rsidRPr="00F73305">
        <w:rPr>
          <w:rFonts w:ascii="Times New Roman" w:hAnsi="Times New Roman" w:cs="Times New Roman"/>
        </w:rPr>
        <w:t>, </w:t>
      </w:r>
      <w:hyperlink r:id="rId13" w:tgtFrame="_blank" w:history="1">
        <w:r w:rsidRPr="00F73305">
          <w:rPr>
            <w:rStyle w:val="Hyperlink"/>
            <w:rFonts w:ascii="Times New Roman" w:hAnsi="Times New Roman" w:cs="Times New Roman"/>
            <w:color w:val="auto"/>
          </w:rPr>
          <w:t>Snapchat</w:t>
        </w:r>
      </w:hyperlink>
      <w:r w:rsidRPr="00F73305">
        <w:rPr>
          <w:rFonts w:ascii="Times New Roman" w:hAnsi="Times New Roman" w:cs="Times New Roman"/>
        </w:rPr>
        <w:t>, and </w:t>
      </w:r>
      <w:hyperlink r:id="rId14" w:tgtFrame="_blank" w:history="1">
        <w:r w:rsidRPr="00F73305">
          <w:rPr>
            <w:rStyle w:val="Hyperlink"/>
            <w:rFonts w:ascii="Times New Roman" w:hAnsi="Times New Roman" w:cs="Times New Roman"/>
            <w:color w:val="auto"/>
          </w:rPr>
          <w:t>Twitter</w:t>
        </w:r>
      </w:hyperlink>
      <w:r w:rsidRPr="00F73305">
        <w:rPr>
          <w:rFonts w:ascii="Times New Roman" w:hAnsi="Times New Roman" w:cs="Times New Roman"/>
        </w:rPr>
        <w:t>.</w:t>
      </w:r>
    </w:p>
    <w:p w14:paraId="463A4921" w14:textId="77777777" w:rsidR="00837133" w:rsidRPr="005C316D" w:rsidRDefault="00837133" w:rsidP="00837133">
      <w:pPr>
        <w:rPr>
          <w:rFonts w:ascii="Times" w:hAnsi="Times"/>
        </w:rPr>
      </w:pPr>
    </w:p>
    <w:p w14:paraId="45145001" w14:textId="77777777" w:rsidR="00837133" w:rsidRPr="005C316D" w:rsidRDefault="00837133" w:rsidP="00837133">
      <w:pPr>
        <w:outlineLvl w:val="0"/>
        <w:rPr>
          <w:rFonts w:ascii="Times" w:hAnsi="Times"/>
          <w:b/>
        </w:rPr>
      </w:pPr>
      <w:r w:rsidRPr="005C316D">
        <w:rPr>
          <w:rFonts w:ascii="Times" w:hAnsi="Times"/>
          <w:b/>
        </w:rPr>
        <w:t>About The Aspen Institute’s College Excellence Program:</w:t>
      </w:r>
    </w:p>
    <w:p w14:paraId="374E081C" w14:textId="77777777" w:rsidR="00837133" w:rsidRPr="005C316D" w:rsidRDefault="00837133" w:rsidP="00837133">
      <w:pPr>
        <w:rPr>
          <w:rFonts w:ascii="Times" w:hAnsi="Times"/>
        </w:rPr>
      </w:pPr>
      <w:r w:rsidRPr="005C316D">
        <w:rPr>
          <w:rFonts w:ascii="Times" w:hAnsi="Times"/>
          <w:bCs/>
        </w:rPr>
        <w:t>The Aspen Institute’s College Excellence Program (</w:t>
      </w:r>
      <w:hyperlink r:id="rId15" w:history="1">
        <w:r w:rsidRPr="005C316D">
          <w:rPr>
            <w:rStyle w:val="Hyperlink"/>
            <w:rFonts w:ascii="Times" w:hAnsi="Times"/>
          </w:rPr>
          <w:t>www.aspeninstitute.org/college-excellence</w:t>
        </w:r>
      </w:hyperlink>
      <w:r w:rsidRPr="005C316D">
        <w:rPr>
          <w:rFonts w:ascii="Times" w:hAnsi="Times"/>
          <w:bCs/>
        </w:rPr>
        <w:t xml:space="preserve">) aims to advance higher education practices, policies, and leadership that significantly improve student outcomes. The Program is part of The Aspen Institute </w:t>
      </w:r>
      <w:hyperlink r:id="rId16" w:history="1">
        <w:r w:rsidRPr="005C316D">
          <w:rPr>
            <w:rStyle w:val="Hyperlink"/>
            <w:rFonts w:ascii="Times" w:hAnsi="Times"/>
            <w:bCs/>
          </w:rPr>
          <w:t>www.aspeninstitute.org</w:t>
        </w:r>
      </w:hyperlink>
      <w:r w:rsidRPr="005C316D">
        <w:rPr>
          <w:rFonts w:ascii="Times" w:hAnsi="Times"/>
          <w:bCs/>
        </w:rPr>
        <w:t>, which has a mission of fostering leadership based on enduring values and providing a nonpartisan venue for dealing with critical issues.</w:t>
      </w:r>
    </w:p>
    <w:p w14:paraId="4799FA88" w14:textId="77777777" w:rsidR="00837133" w:rsidRPr="005C316D" w:rsidRDefault="00837133" w:rsidP="00837133">
      <w:pPr>
        <w:rPr>
          <w:rFonts w:ascii="Times" w:hAnsi="Times"/>
          <w:b/>
          <w:bCs/>
        </w:rPr>
      </w:pPr>
    </w:p>
    <w:p w14:paraId="792CFD82" w14:textId="77777777" w:rsidR="00837133" w:rsidRPr="005C316D" w:rsidRDefault="00837133" w:rsidP="00837133">
      <w:pPr>
        <w:outlineLvl w:val="0"/>
        <w:rPr>
          <w:rFonts w:ascii="Times" w:hAnsi="Times"/>
          <w:b/>
          <w:bCs/>
        </w:rPr>
      </w:pPr>
      <w:r w:rsidRPr="005C316D">
        <w:rPr>
          <w:rFonts w:ascii="Times" w:hAnsi="Times"/>
          <w:b/>
          <w:bCs/>
        </w:rPr>
        <w:t>About Ithaka S+R:</w:t>
      </w:r>
    </w:p>
    <w:p w14:paraId="4E0656B7" w14:textId="77777777" w:rsidR="00837133" w:rsidRDefault="00837133" w:rsidP="00837133">
      <w:pPr>
        <w:rPr>
          <w:rFonts w:ascii="Times" w:hAnsi="Times"/>
          <w:bCs/>
        </w:rPr>
      </w:pPr>
      <w:r w:rsidRPr="005C316D">
        <w:rPr>
          <w:rFonts w:ascii="Times" w:hAnsi="Times"/>
          <w:bCs/>
        </w:rPr>
        <w:t>Ithaka S+R (</w:t>
      </w:r>
      <w:hyperlink r:id="rId17" w:history="1">
        <w:r w:rsidRPr="005C316D">
          <w:rPr>
            <w:rStyle w:val="Hyperlink"/>
            <w:rFonts w:ascii="Times" w:hAnsi="Times"/>
            <w:bCs/>
          </w:rPr>
          <w:t>www.sr.ithaka.org</w:t>
        </w:r>
      </w:hyperlink>
      <w:r w:rsidRPr="005C316D">
        <w:rPr>
          <w:rFonts w:ascii="Times" w:hAnsi="Times"/>
          <w:bCs/>
          <w:u w:val="single"/>
        </w:rPr>
        <w:t>)</w:t>
      </w:r>
      <w:r w:rsidRPr="005C316D">
        <w:rPr>
          <w:rFonts w:ascii="Times" w:hAnsi="Times"/>
          <w:bCs/>
        </w:rPr>
        <w:t xml:space="preserve"> is a not-for-profit service that provides research and strategic guidance to help the academic and cultural communities serve the public good and navigate economic, technological, and demographic change. Ithaka S+R is part of ITHAKA (</w:t>
      </w:r>
      <w:hyperlink r:id="rId18" w:history="1">
        <w:r w:rsidRPr="005C316D">
          <w:rPr>
            <w:rStyle w:val="Hyperlink"/>
            <w:rFonts w:ascii="Times" w:hAnsi="Times"/>
            <w:bCs/>
          </w:rPr>
          <w:t>www.ithaka.org</w:t>
        </w:r>
      </w:hyperlink>
      <w:r w:rsidRPr="005C316D">
        <w:rPr>
          <w:rFonts w:ascii="Times" w:hAnsi="Times"/>
          <w:bCs/>
        </w:rPr>
        <w:t>).</w:t>
      </w:r>
    </w:p>
    <w:p w14:paraId="6439994C" w14:textId="77777777" w:rsidR="00837133" w:rsidRDefault="00837133" w:rsidP="00837133">
      <w:pPr>
        <w:rPr>
          <w:rFonts w:ascii="Times" w:hAnsi="Times"/>
          <w:bCs/>
        </w:rPr>
      </w:pPr>
    </w:p>
    <w:p w14:paraId="10BAEB41" w14:textId="77777777" w:rsidR="00837133" w:rsidRPr="005C316D" w:rsidRDefault="00837133" w:rsidP="00837133">
      <w:pPr>
        <w:rPr>
          <w:rFonts w:ascii="Times" w:hAnsi="Times"/>
        </w:rPr>
      </w:pPr>
    </w:p>
    <w:p w14:paraId="7FBB41AB" w14:textId="77777777" w:rsidR="00837133" w:rsidRPr="005C316D" w:rsidRDefault="00837133">
      <w:pPr>
        <w:rPr>
          <w:rFonts w:ascii="Times" w:hAnsi="Times"/>
        </w:rPr>
      </w:pPr>
    </w:p>
    <w:sectPr w:rsidR="00837133" w:rsidRPr="005C316D" w:rsidSect="008325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roder, Caroline" w:date="2018-04-10T09:59:00Z" w:initials="BC">
    <w:p w14:paraId="1239599E" w14:textId="7ED51981" w:rsidR="00075005" w:rsidRDefault="00075005">
      <w:pPr>
        <w:pStyle w:val="CommentText"/>
      </w:pPr>
      <w:r>
        <w:rPr>
          <w:rStyle w:val="CommentReference"/>
        </w:rPr>
        <w:annotationRef/>
      </w:r>
      <w:r w:rsidR="006620E1">
        <w:t xml:space="preserve">Quote can be used for release but cannot be modified.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3959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39599E" w16cid:durableId="1E7709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8EBC5" w14:textId="77777777" w:rsidR="00101497" w:rsidRDefault="00101497" w:rsidP="00ED5764">
      <w:r>
        <w:separator/>
      </w:r>
    </w:p>
  </w:endnote>
  <w:endnote w:type="continuationSeparator" w:id="0">
    <w:p w14:paraId="42209905" w14:textId="77777777" w:rsidR="00101497" w:rsidRDefault="00101497" w:rsidP="00ED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87B57" w14:textId="77777777" w:rsidR="00101497" w:rsidRDefault="00101497" w:rsidP="00ED5764">
      <w:r>
        <w:separator/>
      </w:r>
    </w:p>
  </w:footnote>
  <w:footnote w:type="continuationSeparator" w:id="0">
    <w:p w14:paraId="1975EBCD" w14:textId="77777777" w:rsidR="00101497" w:rsidRDefault="00101497" w:rsidP="00ED5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B3B"/>
    <w:multiLevelType w:val="hybridMultilevel"/>
    <w:tmpl w:val="AD669F1E"/>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250" w:hanging="360"/>
      </w:pPr>
      <w:rPr>
        <w:rFonts w:ascii="Courier New" w:hAnsi="Courier New" w:cs="Courier New" w:hint="default"/>
      </w:rPr>
    </w:lvl>
    <w:lvl w:ilvl="2" w:tplc="04090005" w:tentative="1">
      <w:start w:val="1"/>
      <w:numFmt w:val="bullet"/>
      <w:lvlText w:val=""/>
      <w:lvlJc w:val="left"/>
      <w:pPr>
        <w:ind w:left="970" w:hanging="360"/>
      </w:pPr>
      <w:rPr>
        <w:rFonts w:ascii="Wingdings" w:hAnsi="Wingdings" w:hint="default"/>
      </w:rPr>
    </w:lvl>
    <w:lvl w:ilvl="3" w:tplc="04090001" w:tentative="1">
      <w:start w:val="1"/>
      <w:numFmt w:val="bullet"/>
      <w:lvlText w:val=""/>
      <w:lvlJc w:val="left"/>
      <w:pPr>
        <w:ind w:left="1690" w:hanging="360"/>
      </w:pPr>
      <w:rPr>
        <w:rFonts w:ascii="Symbol" w:hAnsi="Symbol" w:hint="default"/>
      </w:rPr>
    </w:lvl>
    <w:lvl w:ilvl="4" w:tplc="04090003" w:tentative="1">
      <w:start w:val="1"/>
      <w:numFmt w:val="bullet"/>
      <w:lvlText w:val="o"/>
      <w:lvlJc w:val="left"/>
      <w:pPr>
        <w:ind w:left="2410" w:hanging="360"/>
      </w:pPr>
      <w:rPr>
        <w:rFonts w:ascii="Courier New" w:hAnsi="Courier New" w:cs="Courier New" w:hint="default"/>
      </w:rPr>
    </w:lvl>
    <w:lvl w:ilvl="5" w:tplc="04090005" w:tentative="1">
      <w:start w:val="1"/>
      <w:numFmt w:val="bullet"/>
      <w:lvlText w:val=""/>
      <w:lvlJc w:val="left"/>
      <w:pPr>
        <w:ind w:left="3130" w:hanging="360"/>
      </w:pPr>
      <w:rPr>
        <w:rFonts w:ascii="Wingdings" w:hAnsi="Wingdings" w:hint="default"/>
      </w:rPr>
    </w:lvl>
    <w:lvl w:ilvl="6" w:tplc="04090001" w:tentative="1">
      <w:start w:val="1"/>
      <w:numFmt w:val="bullet"/>
      <w:lvlText w:val=""/>
      <w:lvlJc w:val="left"/>
      <w:pPr>
        <w:ind w:left="3850" w:hanging="360"/>
      </w:pPr>
      <w:rPr>
        <w:rFonts w:ascii="Symbol" w:hAnsi="Symbol" w:hint="default"/>
      </w:rPr>
    </w:lvl>
    <w:lvl w:ilvl="7" w:tplc="04090003" w:tentative="1">
      <w:start w:val="1"/>
      <w:numFmt w:val="bullet"/>
      <w:lvlText w:val="o"/>
      <w:lvlJc w:val="left"/>
      <w:pPr>
        <w:ind w:left="4570" w:hanging="360"/>
      </w:pPr>
      <w:rPr>
        <w:rFonts w:ascii="Courier New" w:hAnsi="Courier New" w:cs="Courier New" w:hint="default"/>
      </w:rPr>
    </w:lvl>
    <w:lvl w:ilvl="8" w:tplc="04090005" w:tentative="1">
      <w:start w:val="1"/>
      <w:numFmt w:val="bullet"/>
      <w:lvlText w:val=""/>
      <w:lvlJc w:val="left"/>
      <w:pPr>
        <w:ind w:left="5290" w:hanging="360"/>
      </w:pPr>
      <w:rPr>
        <w:rFonts w:ascii="Wingdings" w:hAnsi="Wingdings" w:hint="default"/>
      </w:rPr>
    </w:lvl>
  </w:abstractNum>
  <w:abstractNum w:abstractNumId="1" w15:restartNumberingAfterBreak="0">
    <w:nsid w:val="478862CE"/>
    <w:multiLevelType w:val="hybridMultilevel"/>
    <w:tmpl w:val="9B8C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der, Caroline">
    <w15:presenceInfo w15:providerId="AD" w15:userId="S-1-5-21-1788893575-469697114-313593124-29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EA"/>
    <w:rsid w:val="000402CC"/>
    <w:rsid w:val="0005025E"/>
    <w:rsid w:val="00053657"/>
    <w:rsid w:val="00075005"/>
    <w:rsid w:val="000805E2"/>
    <w:rsid w:val="00080D40"/>
    <w:rsid w:val="00081E54"/>
    <w:rsid w:val="0008627F"/>
    <w:rsid w:val="000A2E7D"/>
    <w:rsid w:val="000A6763"/>
    <w:rsid w:val="000B07FC"/>
    <w:rsid w:val="000C3AFB"/>
    <w:rsid w:val="000C406B"/>
    <w:rsid w:val="000D3405"/>
    <w:rsid w:val="000D467D"/>
    <w:rsid w:val="000D4BFB"/>
    <w:rsid w:val="000D7D6F"/>
    <w:rsid w:val="00101497"/>
    <w:rsid w:val="00105349"/>
    <w:rsid w:val="00105C2B"/>
    <w:rsid w:val="00107F61"/>
    <w:rsid w:val="0011245E"/>
    <w:rsid w:val="00115A2A"/>
    <w:rsid w:val="00123296"/>
    <w:rsid w:val="001335D2"/>
    <w:rsid w:val="0013526A"/>
    <w:rsid w:val="00152D22"/>
    <w:rsid w:val="00154A70"/>
    <w:rsid w:val="00182F32"/>
    <w:rsid w:val="00196564"/>
    <w:rsid w:val="001A65A2"/>
    <w:rsid w:val="001B183C"/>
    <w:rsid w:val="001C7610"/>
    <w:rsid w:val="001E1C61"/>
    <w:rsid w:val="001F603D"/>
    <w:rsid w:val="00210AC9"/>
    <w:rsid w:val="00212820"/>
    <w:rsid w:val="002160DE"/>
    <w:rsid w:val="00226A93"/>
    <w:rsid w:val="00237EF5"/>
    <w:rsid w:val="00241D2E"/>
    <w:rsid w:val="00250C99"/>
    <w:rsid w:val="00297A7B"/>
    <w:rsid w:val="00297FEB"/>
    <w:rsid w:val="002E12A0"/>
    <w:rsid w:val="002E2789"/>
    <w:rsid w:val="00303B22"/>
    <w:rsid w:val="00303D49"/>
    <w:rsid w:val="00310DA1"/>
    <w:rsid w:val="00310E7D"/>
    <w:rsid w:val="003154F4"/>
    <w:rsid w:val="00330833"/>
    <w:rsid w:val="0035466B"/>
    <w:rsid w:val="00364BFD"/>
    <w:rsid w:val="00387A29"/>
    <w:rsid w:val="003B682B"/>
    <w:rsid w:val="003C0EE7"/>
    <w:rsid w:val="003C5D9D"/>
    <w:rsid w:val="003D0DAB"/>
    <w:rsid w:val="003D2665"/>
    <w:rsid w:val="003E7F9C"/>
    <w:rsid w:val="003F15CB"/>
    <w:rsid w:val="0040207D"/>
    <w:rsid w:val="00413C96"/>
    <w:rsid w:val="00414A28"/>
    <w:rsid w:val="004207E3"/>
    <w:rsid w:val="004271C8"/>
    <w:rsid w:val="004310A6"/>
    <w:rsid w:val="00443E0D"/>
    <w:rsid w:val="00463F1A"/>
    <w:rsid w:val="004C206A"/>
    <w:rsid w:val="004C3021"/>
    <w:rsid w:val="004C4DE5"/>
    <w:rsid w:val="004D4911"/>
    <w:rsid w:val="004E6794"/>
    <w:rsid w:val="004F5328"/>
    <w:rsid w:val="005118B7"/>
    <w:rsid w:val="0051561A"/>
    <w:rsid w:val="0053047D"/>
    <w:rsid w:val="0057011B"/>
    <w:rsid w:val="005730FF"/>
    <w:rsid w:val="005812A8"/>
    <w:rsid w:val="00594750"/>
    <w:rsid w:val="00594ECD"/>
    <w:rsid w:val="005954D1"/>
    <w:rsid w:val="00595C18"/>
    <w:rsid w:val="005B1DA1"/>
    <w:rsid w:val="005B3BBA"/>
    <w:rsid w:val="005C1D6F"/>
    <w:rsid w:val="005C316D"/>
    <w:rsid w:val="005C5773"/>
    <w:rsid w:val="005D3E64"/>
    <w:rsid w:val="005D6919"/>
    <w:rsid w:val="005D7F88"/>
    <w:rsid w:val="005F1150"/>
    <w:rsid w:val="00622463"/>
    <w:rsid w:val="006356CA"/>
    <w:rsid w:val="00647297"/>
    <w:rsid w:val="00651F15"/>
    <w:rsid w:val="00654250"/>
    <w:rsid w:val="00654355"/>
    <w:rsid w:val="006620E1"/>
    <w:rsid w:val="0066377D"/>
    <w:rsid w:val="006943C3"/>
    <w:rsid w:val="006B0C4B"/>
    <w:rsid w:val="006B59AF"/>
    <w:rsid w:val="006D459E"/>
    <w:rsid w:val="006D6739"/>
    <w:rsid w:val="006F01F9"/>
    <w:rsid w:val="007077DB"/>
    <w:rsid w:val="00715E44"/>
    <w:rsid w:val="007204B3"/>
    <w:rsid w:val="00726B7F"/>
    <w:rsid w:val="00735431"/>
    <w:rsid w:val="00750CB9"/>
    <w:rsid w:val="00751FA6"/>
    <w:rsid w:val="007529DA"/>
    <w:rsid w:val="00757D6F"/>
    <w:rsid w:val="00760353"/>
    <w:rsid w:val="00781811"/>
    <w:rsid w:val="0078491A"/>
    <w:rsid w:val="007A1281"/>
    <w:rsid w:val="007C042E"/>
    <w:rsid w:val="007E231E"/>
    <w:rsid w:val="0081016C"/>
    <w:rsid w:val="00832552"/>
    <w:rsid w:val="00835621"/>
    <w:rsid w:val="00837133"/>
    <w:rsid w:val="00843169"/>
    <w:rsid w:val="008855CF"/>
    <w:rsid w:val="00891185"/>
    <w:rsid w:val="00894D0A"/>
    <w:rsid w:val="008B48EA"/>
    <w:rsid w:val="008B4EBF"/>
    <w:rsid w:val="008C152B"/>
    <w:rsid w:val="008C6CE2"/>
    <w:rsid w:val="008D3C6B"/>
    <w:rsid w:val="008E3229"/>
    <w:rsid w:val="00901694"/>
    <w:rsid w:val="00927289"/>
    <w:rsid w:val="00947DD4"/>
    <w:rsid w:val="0096771F"/>
    <w:rsid w:val="00983955"/>
    <w:rsid w:val="00986193"/>
    <w:rsid w:val="00992980"/>
    <w:rsid w:val="0099497A"/>
    <w:rsid w:val="009A5852"/>
    <w:rsid w:val="009B447C"/>
    <w:rsid w:val="009C332D"/>
    <w:rsid w:val="009E67CD"/>
    <w:rsid w:val="009F7894"/>
    <w:rsid w:val="00A007ED"/>
    <w:rsid w:val="00A2217E"/>
    <w:rsid w:val="00A2525C"/>
    <w:rsid w:val="00A34074"/>
    <w:rsid w:val="00A35EDF"/>
    <w:rsid w:val="00A41D88"/>
    <w:rsid w:val="00A44540"/>
    <w:rsid w:val="00A57EED"/>
    <w:rsid w:val="00A70552"/>
    <w:rsid w:val="00A719AF"/>
    <w:rsid w:val="00A7684A"/>
    <w:rsid w:val="00AA6983"/>
    <w:rsid w:val="00AC23EC"/>
    <w:rsid w:val="00AD0152"/>
    <w:rsid w:val="00AE379E"/>
    <w:rsid w:val="00AE5D68"/>
    <w:rsid w:val="00AF2B63"/>
    <w:rsid w:val="00B002F4"/>
    <w:rsid w:val="00B0724D"/>
    <w:rsid w:val="00B07AA4"/>
    <w:rsid w:val="00B23BE5"/>
    <w:rsid w:val="00B364C4"/>
    <w:rsid w:val="00B61692"/>
    <w:rsid w:val="00B6332A"/>
    <w:rsid w:val="00B66618"/>
    <w:rsid w:val="00BB25DE"/>
    <w:rsid w:val="00BC1D9A"/>
    <w:rsid w:val="00BD2393"/>
    <w:rsid w:val="00BE26A9"/>
    <w:rsid w:val="00C10C8F"/>
    <w:rsid w:val="00C13F1F"/>
    <w:rsid w:val="00C16568"/>
    <w:rsid w:val="00C310D6"/>
    <w:rsid w:val="00C32BDE"/>
    <w:rsid w:val="00C61187"/>
    <w:rsid w:val="00C75724"/>
    <w:rsid w:val="00C9030D"/>
    <w:rsid w:val="00C91AF9"/>
    <w:rsid w:val="00CA0E9B"/>
    <w:rsid w:val="00CA4814"/>
    <w:rsid w:val="00CB2640"/>
    <w:rsid w:val="00CB4DB4"/>
    <w:rsid w:val="00CB5556"/>
    <w:rsid w:val="00CE3334"/>
    <w:rsid w:val="00CE71F0"/>
    <w:rsid w:val="00CF1F0A"/>
    <w:rsid w:val="00D02B52"/>
    <w:rsid w:val="00D03460"/>
    <w:rsid w:val="00D36714"/>
    <w:rsid w:val="00D40D60"/>
    <w:rsid w:val="00D41018"/>
    <w:rsid w:val="00D4711D"/>
    <w:rsid w:val="00D642BD"/>
    <w:rsid w:val="00D77050"/>
    <w:rsid w:val="00D90A15"/>
    <w:rsid w:val="00D92364"/>
    <w:rsid w:val="00D92E77"/>
    <w:rsid w:val="00D962C4"/>
    <w:rsid w:val="00DB74DD"/>
    <w:rsid w:val="00DC3FEF"/>
    <w:rsid w:val="00DC5434"/>
    <w:rsid w:val="00DF3FE9"/>
    <w:rsid w:val="00E01DB2"/>
    <w:rsid w:val="00E072E6"/>
    <w:rsid w:val="00E2198A"/>
    <w:rsid w:val="00E31B80"/>
    <w:rsid w:val="00E52CE2"/>
    <w:rsid w:val="00E560D6"/>
    <w:rsid w:val="00E80754"/>
    <w:rsid w:val="00E87EE9"/>
    <w:rsid w:val="00EA1688"/>
    <w:rsid w:val="00EB7CD8"/>
    <w:rsid w:val="00ED5764"/>
    <w:rsid w:val="00EE236F"/>
    <w:rsid w:val="00EF3103"/>
    <w:rsid w:val="00F105D2"/>
    <w:rsid w:val="00F224C5"/>
    <w:rsid w:val="00F244B6"/>
    <w:rsid w:val="00F370E3"/>
    <w:rsid w:val="00F61E87"/>
    <w:rsid w:val="00F90D5E"/>
    <w:rsid w:val="00FC4CAA"/>
    <w:rsid w:val="00FC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AF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7CD8"/>
  </w:style>
  <w:style w:type="character" w:styleId="Hyperlink">
    <w:name w:val="Hyperlink"/>
    <w:basedOn w:val="DefaultParagraphFont"/>
    <w:uiPriority w:val="99"/>
    <w:unhideWhenUsed/>
    <w:rsid w:val="00EB7CD8"/>
    <w:rPr>
      <w:color w:val="0000FF"/>
      <w:u w:val="single"/>
    </w:rPr>
  </w:style>
  <w:style w:type="character" w:styleId="FollowedHyperlink">
    <w:name w:val="FollowedHyperlink"/>
    <w:basedOn w:val="DefaultParagraphFont"/>
    <w:uiPriority w:val="99"/>
    <w:semiHidden/>
    <w:unhideWhenUsed/>
    <w:rsid w:val="007A1281"/>
    <w:rPr>
      <w:color w:val="954F72" w:themeColor="followedHyperlink"/>
      <w:u w:val="single"/>
    </w:rPr>
  </w:style>
  <w:style w:type="table" w:styleId="TableGrid">
    <w:name w:val="Table Grid"/>
    <w:basedOn w:val="TableNormal"/>
    <w:uiPriority w:val="39"/>
    <w:rsid w:val="00C310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0D6"/>
    <w:pPr>
      <w:ind w:left="720"/>
      <w:contextualSpacing/>
    </w:pPr>
    <w:rPr>
      <w:rFonts w:ascii="Times New Roman" w:hAnsi="Times New Roman" w:cs="Times New Roman"/>
    </w:rPr>
  </w:style>
  <w:style w:type="paragraph" w:styleId="CommentText">
    <w:name w:val="annotation text"/>
    <w:basedOn w:val="Normal"/>
    <w:link w:val="CommentTextChar"/>
    <w:uiPriority w:val="99"/>
    <w:semiHidden/>
    <w:unhideWhenUsed/>
    <w:rsid w:val="00A2217E"/>
    <w:pPr>
      <w:widowControl w:val="0"/>
      <w:spacing w:after="20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A2217E"/>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A2217E"/>
    <w:rPr>
      <w:sz w:val="16"/>
      <w:szCs w:val="16"/>
    </w:rPr>
  </w:style>
  <w:style w:type="paragraph" w:styleId="BalloonText">
    <w:name w:val="Balloon Text"/>
    <w:basedOn w:val="Normal"/>
    <w:link w:val="BalloonTextChar"/>
    <w:uiPriority w:val="99"/>
    <w:semiHidden/>
    <w:unhideWhenUsed/>
    <w:rsid w:val="00A221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217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C4CAA"/>
    <w:pPr>
      <w:widowControl/>
      <w:spacing w:after="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C4CAA"/>
    <w:rPr>
      <w:rFonts w:ascii="Calibri" w:eastAsia="Calibri" w:hAnsi="Calibri" w:cs="Calibri"/>
      <w:b/>
      <w:bCs/>
      <w:color w:val="000000"/>
      <w:sz w:val="20"/>
      <w:szCs w:val="20"/>
    </w:rPr>
  </w:style>
  <w:style w:type="paragraph" w:styleId="Header">
    <w:name w:val="header"/>
    <w:basedOn w:val="Normal"/>
    <w:link w:val="HeaderChar"/>
    <w:uiPriority w:val="99"/>
    <w:unhideWhenUsed/>
    <w:rsid w:val="00ED5764"/>
    <w:pPr>
      <w:tabs>
        <w:tab w:val="center" w:pos="4680"/>
        <w:tab w:val="right" w:pos="9360"/>
      </w:tabs>
    </w:pPr>
  </w:style>
  <w:style w:type="character" w:customStyle="1" w:styleId="HeaderChar">
    <w:name w:val="Header Char"/>
    <w:basedOn w:val="DefaultParagraphFont"/>
    <w:link w:val="Header"/>
    <w:uiPriority w:val="99"/>
    <w:rsid w:val="00ED5764"/>
  </w:style>
  <w:style w:type="paragraph" w:styleId="Footer">
    <w:name w:val="footer"/>
    <w:basedOn w:val="Normal"/>
    <w:link w:val="FooterChar"/>
    <w:uiPriority w:val="99"/>
    <w:unhideWhenUsed/>
    <w:rsid w:val="00ED5764"/>
    <w:pPr>
      <w:tabs>
        <w:tab w:val="center" w:pos="4680"/>
        <w:tab w:val="right" w:pos="9360"/>
      </w:tabs>
    </w:pPr>
  </w:style>
  <w:style w:type="character" w:customStyle="1" w:styleId="FooterChar">
    <w:name w:val="Footer Char"/>
    <w:basedOn w:val="DefaultParagraphFont"/>
    <w:link w:val="Footer"/>
    <w:uiPriority w:val="99"/>
    <w:rsid w:val="00ED5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3244">
      <w:bodyDiv w:val="1"/>
      <w:marLeft w:val="0"/>
      <w:marRight w:val="0"/>
      <w:marTop w:val="0"/>
      <w:marBottom w:val="0"/>
      <w:divBdr>
        <w:top w:val="none" w:sz="0" w:space="0" w:color="auto"/>
        <w:left w:val="none" w:sz="0" w:space="0" w:color="auto"/>
        <w:bottom w:val="none" w:sz="0" w:space="0" w:color="auto"/>
        <w:right w:val="none" w:sz="0" w:space="0" w:color="auto"/>
      </w:divBdr>
    </w:div>
    <w:div w:id="165245407">
      <w:bodyDiv w:val="1"/>
      <w:marLeft w:val="0"/>
      <w:marRight w:val="0"/>
      <w:marTop w:val="0"/>
      <w:marBottom w:val="0"/>
      <w:divBdr>
        <w:top w:val="none" w:sz="0" w:space="0" w:color="auto"/>
        <w:left w:val="none" w:sz="0" w:space="0" w:color="auto"/>
        <w:bottom w:val="none" w:sz="0" w:space="0" w:color="auto"/>
        <w:right w:val="none" w:sz="0" w:space="0" w:color="auto"/>
      </w:divBdr>
    </w:div>
    <w:div w:id="178281388">
      <w:bodyDiv w:val="1"/>
      <w:marLeft w:val="0"/>
      <w:marRight w:val="0"/>
      <w:marTop w:val="0"/>
      <w:marBottom w:val="0"/>
      <w:divBdr>
        <w:top w:val="none" w:sz="0" w:space="0" w:color="auto"/>
        <w:left w:val="none" w:sz="0" w:space="0" w:color="auto"/>
        <w:bottom w:val="none" w:sz="0" w:space="0" w:color="auto"/>
        <w:right w:val="none" w:sz="0" w:space="0" w:color="auto"/>
      </w:divBdr>
    </w:div>
    <w:div w:id="190386145">
      <w:bodyDiv w:val="1"/>
      <w:marLeft w:val="0"/>
      <w:marRight w:val="0"/>
      <w:marTop w:val="0"/>
      <w:marBottom w:val="0"/>
      <w:divBdr>
        <w:top w:val="none" w:sz="0" w:space="0" w:color="auto"/>
        <w:left w:val="none" w:sz="0" w:space="0" w:color="auto"/>
        <w:bottom w:val="none" w:sz="0" w:space="0" w:color="auto"/>
        <w:right w:val="none" w:sz="0" w:space="0" w:color="auto"/>
      </w:divBdr>
    </w:div>
    <w:div w:id="533152648">
      <w:bodyDiv w:val="1"/>
      <w:marLeft w:val="0"/>
      <w:marRight w:val="0"/>
      <w:marTop w:val="0"/>
      <w:marBottom w:val="0"/>
      <w:divBdr>
        <w:top w:val="none" w:sz="0" w:space="0" w:color="auto"/>
        <w:left w:val="none" w:sz="0" w:space="0" w:color="auto"/>
        <w:bottom w:val="none" w:sz="0" w:space="0" w:color="auto"/>
        <w:right w:val="none" w:sz="0" w:space="0" w:color="auto"/>
      </w:divBdr>
    </w:div>
    <w:div w:id="840969978">
      <w:bodyDiv w:val="1"/>
      <w:marLeft w:val="0"/>
      <w:marRight w:val="0"/>
      <w:marTop w:val="0"/>
      <w:marBottom w:val="0"/>
      <w:divBdr>
        <w:top w:val="none" w:sz="0" w:space="0" w:color="auto"/>
        <w:left w:val="none" w:sz="0" w:space="0" w:color="auto"/>
        <w:bottom w:val="none" w:sz="0" w:space="0" w:color="auto"/>
        <w:right w:val="none" w:sz="0" w:space="0" w:color="auto"/>
      </w:divBdr>
    </w:div>
    <w:div w:id="1318074399">
      <w:bodyDiv w:val="1"/>
      <w:marLeft w:val="0"/>
      <w:marRight w:val="0"/>
      <w:marTop w:val="0"/>
      <w:marBottom w:val="0"/>
      <w:divBdr>
        <w:top w:val="none" w:sz="0" w:space="0" w:color="auto"/>
        <w:left w:val="none" w:sz="0" w:space="0" w:color="auto"/>
        <w:bottom w:val="none" w:sz="0" w:space="0" w:color="auto"/>
        <w:right w:val="none" w:sz="0" w:space="0" w:color="auto"/>
      </w:divBdr>
    </w:div>
    <w:div w:id="1433933979">
      <w:bodyDiv w:val="1"/>
      <w:marLeft w:val="0"/>
      <w:marRight w:val="0"/>
      <w:marTop w:val="0"/>
      <w:marBottom w:val="0"/>
      <w:divBdr>
        <w:top w:val="none" w:sz="0" w:space="0" w:color="auto"/>
        <w:left w:val="none" w:sz="0" w:space="0" w:color="auto"/>
        <w:bottom w:val="none" w:sz="0" w:space="0" w:color="auto"/>
        <w:right w:val="none" w:sz="0" w:space="0" w:color="auto"/>
      </w:divBdr>
    </w:div>
    <w:div w:id="1457068052">
      <w:bodyDiv w:val="1"/>
      <w:marLeft w:val="0"/>
      <w:marRight w:val="0"/>
      <w:marTop w:val="0"/>
      <w:marBottom w:val="0"/>
      <w:divBdr>
        <w:top w:val="none" w:sz="0" w:space="0" w:color="auto"/>
        <w:left w:val="none" w:sz="0" w:space="0" w:color="auto"/>
        <w:bottom w:val="none" w:sz="0" w:space="0" w:color="auto"/>
        <w:right w:val="none" w:sz="0" w:space="0" w:color="auto"/>
      </w:divBdr>
    </w:div>
    <w:div w:id="1509639191">
      <w:bodyDiv w:val="1"/>
      <w:marLeft w:val="0"/>
      <w:marRight w:val="0"/>
      <w:marTop w:val="0"/>
      <w:marBottom w:val="0"/>
      <w:divBdr>
        <w:top w:val="none" w:sz="0" w:space="0" w:color="auto"/>
        <w:left w:val="none" w:sz="0" w:space="0" w:color="auto"/>
        <w:bottom w:val="none" w:sz="0" w:space="0" w:color="auto"/>
        <w:right w:val="none" w:sz="0" w:space="0" w:color="auto"/>
      </w:divBdr>
    </w:div>
    <w:div w:id="1635869862">
      <w:bodyDiv w:val="1"/>
      <w:marLeft w:val="0"/>
      <w:marRight w:val="0"/>
      <w:marTop w:val="0"/>
      <w:marBottom w:val="0"/>
      <w:divBdr>
        <w:top w:val="none" w:sz="0" w:space="0" w:color="auto"/>
        <w:left w:val="none" w:sz="0" w:space="0" w:color="auto"/>
        <w:bottom w:val="none" w:sz="0" w:space="0" w:color="auto"/>
        <w:right w:val="none" w:sz="0" w:space="0" w:color="auto"/>
      </w:divBdr>
    </w:div>
    <w:div w:id="1715621607">
      <w:bodyDiv w:val="1"/>
      <w:marLeft w:val="0"/>
      <w:marRight w:val="0"/>
      <w:marTop w:val="0"/>
      <w:marBottom w:val="0"/>
      <w:divBdr>
        <w:top w:val="none" w:sz="0" w:space="0" w:color="auto"/>
        <w:left w:val="none" w:sz="0" w:space="0" w:color="auto"/>
        <w:bottom w:val="none" w:sz="0" w:space="0" w:color="auto"/>
        <w:right w:val="none" w:sz="0" w:space="0" w:color="auto"/>
      </w:divBdr>
    </w:div>
    <w:div w:id="1944725927">
      <w:bodyDiv w:val="1"/>
      <w:marLeft w:val="0"/>
      <w:marRight w:val="0"/>
      <w:marTop w:val="0"/>
      <w:marBottom w:val="0"/>
      <w:divBdr>
        <w:top w:val="none" w:sz="0" w:space="0" w:color="auto"/>
        <w:left w:val="none" w:sz="0" w:space="0" w:color="auto"/>
        <w:bottom w:val="none" w:sz="0" w:space="0" w:color="auto"/>
        <w:right w:val="none" w:sz="0" w:space="0" w:color="auto"/>
      </w:divBdr>
    </w:div>
    <w:div w:id="2111316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napchat.com/add/bloombergdotorg" TargetMode="External"/><Relationship Id="rId18" Type="http://schemas.openxmlformats.org/officeDocument/2006/relationships/hyperlink" Target="http://www.ithaka.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bloom@skdknick.com" TargetMode="External"/><Relationship Id="rId12" Type="http://schemas.openxmlformats.org/officeDocument/2006/relationships/hyperlink" Target="https://www.instagram.com/bloombergdotorg/" TargetMode="External"/><Relationship Id="rId17" Type="http://schemas.openxmlformats.org/officeDocument/2006/relationships/hyperlink" Target="http://www.sr.ithaka.org" TargetMode="External"/><Relationship Id="rId2" Type="http://schemas.openxmlformats.org/officeDocument/2006/relationships/styles" Target="styles.xml"/><Relationship Id="rId16" Type="http://schemas.openxmlformats.org/officeDocument/2006/relationships/hyperlink" Target="http://www.aspeninstitute.or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loombergdotorg" TargetMode="External"/><Relationship Id="rId5" Type="http://schemas.openxmlformats.org/officeDocument/2006/relationships/footnotes" Target="footnotes.xml"/><Relationship Id="rId15" Type="http://schemas.openxmlformats.org/officeDocument/2006/relationships/hyperlink" Target="http://www.aspeninstitute.org/college-excellence" TargetMode="External"/><Relationship Id="rId10" Type="http://schemas.openxmlformats.org/officeDocument/2006/relationships/hyperlink" Target="http://www.bloomberg.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twitter.com/bloombergdotorg"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Dee</dc:creator>
  <cp:keywords/>
  <dc:description/>
  <cp:lastModifiedBy>Emily Schwartz</cp:lastModifiedBy>
  <cp:revision>2</cp:revision>
  <dcterms:created xsi:type="dcterms:W3CDTF">2018-04-16T20:13:00Z</dcterms:created>
  <dcterms:modified xsi:type="dcterms:W3CDTF">2018-04-16T20:13:00Z</dcterms:modified>
</cp:coreProperties>
</file>