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E0461" w14:textId="77777777" w:rsidR="0000324B" w:rsidRDefault="0000324B" w:rsidP="00B40C75">
      <w:pPr>
        <w:jc w:val="center"/>
        <w:rPr>
          <w:rFonts w:eastAsia="Times New Roman" w:cstheme="minorHAnsi"/>
          <w:b/>
          <w:sz w:val="26"/>
          <w:szCs w:val="26"/>
        </w:rPr>
      </w:pPr>
      <w:bookmarkStart w:id="0" w:name="_GoBack"/>
      <w:bookmarkEnd w:id="0"/>
    </w:p>
    <w:p w14:paraId="1F35BB45" w14:textId="5ABB9A5F" w:rsidR="00D915D2" w:rsidRPr="00B40C75" w:rsidRDefault="00B93F5B" w:rsidP="00B40C75">
      <w:pPr>
        <w:jc w:val="center"/>
        <w:rPr>
          <w:rFonts w:eastAsia="Times New Roman" w:cstheme="minorHAnsi"/>
          <w:b/>
          <w:sz w:val="26"/>
          <w:szCs w:val="26"/>
        </w:rPr>
      </w:pPr>
      <w:r>
        <w:rPr>
          <w:rFonts w:eastAsia="Times New Roman" w:cstheme="minorHAnsi"/>
          <w:b/>
          <w:sz w:val="26"/>
          <w:szCs w:val="26"/>
        </w:rPr>
        <w:t>GUIDANCE FOR NEWS RELEASES, WEB STORIES, AND SOCIAL MEDIA</w:t>
      </w:r>
    </w:p>
    <w:p w14:paraId="1230BF22" w14:textId="73213053" w:rsidR="00D915D2" w:rsidRDefault="00D915D2" w:rsidP="00B40C75">
      <w:pPr>
        <w:jc w:val="center"/>
        <w:rPr>
          <w:rFonts w:ascii="Times New Roman" w:eastAsia="Times New Roman" w:hAnsi="Times New Roman" w:cs="Times New Roman"/>
          <w:i/>
        </w:rPr>
      </w:pPr>
    </w:p>
    <w:p w14:paraId="03ABCE9D" w14:textId="3BD948C3" w:rsidR="00285965" w:rsidRPr="00576B61" w:rsidRDefault="00285965" w:rsidP="00285965">
      <w:pPr>
        <w:rPr>
          <w:rFonts w:cstheme="minorHAnsi"/>
        </w:rPr>
      </w:pPr>
      <w:r w:rsidRPr="00576B61">
        <w:rPr>
          <w:rFonts w:cstheme="minorHAnsi"/>
        </w:rPr>
        <w:t xml:space="preserve">On December </w:t>
      </w:r>
      <w:r w:rsidRPr="00CF6A75">
        <w:rPr>
          <w:rFonts w:cstheme="minorHAnsi"/>
        </w:rPr>
        <w:t>17,</w:t>
      </w:r>
      <w:r w:rsidRPr="00576B61">
        <w:rPr>
          <w:rFonts w:cstheme="minorHAnsi"/>
        </w:rPr>
        <w:t xml:space="preserve"> the American Talent Initiative will release its first comprehensive </w:t>
      </w:r>
      <w:r w:rsidR="0000324B">
        <w:rPr>
          <w:rFonts w:cstheme="minorHAnsi"/>
        </w:rPr>
        <w:t>report about</w:t>
      </w:r>
      <w:r w:rsidRPr="00576B61">
        <w:rPr>
          <w:rFonts w:cstheme="minorHAnsi"/>
        </w:rPr>
        <w:t xml:space="preserve"> our collective progress </w:t>
      </w:r>
      <w:r w:rsidR="0000324B">
        <w:rPr>
          <w:rFonts w:cstheme="minorHAnsi"/>
        </w:rPr>
        <w:t>toward ATI’s goal of</w:t>
      </w:r>
      <w:r w:rsidR="0000324B" w:rsidRPr="00576B61">
        <w:rPr>
          <w:rFonts w:cstheme="minorHAnsi"/>
        </w:rPr>
        <w:t xml:space="preserve"> </w:t>
      </w:r>
      <w:r>
        <w:rPr>
          <w:rFonts w:cstheme="minorHAnsi"/>
        </w:rPr>
        <w:t>educating more</w:t>
      </w:r>
      <w:r w:rsidRPr="00576B61">
        <w:rPr>
          <w:rFonts w:cstheme="minorHAnsi"/>
        </w:rPr>
        <w:t xml:space="preserve"> low- and moderate-income students, entitled </w:t>
      </w:r>
      <w:r w:rsidRPr="00576B61">
        <w:rPr>
          <w:rFonts w:cstheme="minorHAnsi"/>
          <w:i/>
          <w:color w:val="000000" w:themeColor="text1"/>
        </w:rPr>
        <w:t>A 2018 Report on the Progress of the American Talent Initiative in its First Two Years.</w:t>
      </w:r>
      <w:r w:rsidRPr="00576B61">
        <w:rPr>
          <w:rFonts w:cstheme="minorHAnsi"/>
          <w:color w:val="000000" w:themeColor="text1"/>
        </w:rPr>
        <w:t xml:space="preserve"> </w:t>
      </w:r>
      <w:r>
        <w:rPr>
          <w:rFonts w:cstheme="minorHAnsi"/>
          <w:color w:val="000000" w:themeColor="text1"/>
        </w:rPr>
        <w:t xml:space="preserve">Since 2015, ATI members have increased the enrollment of students who receive Pell grants by </w:t>
      </w:r>
      <w:r w:rsidRPr="00576B61">
        <w:rPr>
          <w:rFonts w:cstheme="minorHAnsi"/>
          <w:color w:val="000000" w:themeColor="text1"/>
        </w:rPr>
        <w:t>7,</w:t>
      </w:r>
      <w:r>
        <w:rPr>
          <w:rFonts w:cstheme="minorHAnsi"/>
          <w:color w:val="000000" w:themeColor="text1"/>
        </w:rPr>
        <w:t>291</w:t>
      </w:r>
      <w:r w:rsidRPr="00576B61">
        <w:rPr>
          <w:rFonts w:cstheme="minorHAnsi"/>
          <w:color w:val="000000" w:themeColor="text1"/>
        </w:rPr>
        <w:t xml:space="preserve"> </w:t>
      </w:r>
      <w:r>
        <w:rPr>
          <w:rFonts w:cstheme="minorHAnsi"/>
          <w:color w:val="000000" w:themeColor="text1"/>
        </w:rPr>
        <w:t>students and the initiative has rapidly grown from 30 to 108 ATI members</w:t>
      </w:r>
      <w:r w:rsidRPr="00576B61">
        <w:rPr>
          <w:rFonts w:cstheme="minorHAnsi"/>
          <w:color w:val="000000" w:themeColor="text1"/>
        </w:rPr>
        <w:t xml:space="preserve">. The </w:t>
      </w:r>
      <w:r>
        <w:rPr>
          <w:rFonts w:cstheme="minorHAnsi"/>
          <w:color w:val="000000" w:themeColor="text1"/>
        </w:rPr>
        <w:t xml:space="preserve">impact </w:t>
      </w:r>
      <w:r w:rsidRPr="00576B61">
        <w:rPr>
          <w:rFonts w:cstheme="minorHAnsi"/>
          <w:color w:val="000000" w:themeColor="text1"/>
        </w:rPr>
        <w:t xml:space="preserve">report celebrates the </w:t>
      </w:r>
      <w:r>
        <w:rPr>
          <w:rFonts w:cstheme="minorHAnsi"/>
          <w:color w:val="000000" w:themeColor="text1"/>
        </w:rPr>
        <w:t xml:space="preserve">collective </w:t>
      </w:r>
      <w:r w:rsidRPr="00576B61">
        <w:rPr>
          <w:rFonts w:cstheme="minorHAnsi"/>
          <w:color w:val="000000" w:themeColor="text1"/>
        </w:rPr>
        <w:t>progress that member</w:t>
      </w:r>
      <w:r>
        <w:rPr>
          <w:rFonts w:cstheme="minorHAnsi"/>
          <w:color w:val="000000" w:themeColor="text1"/>
        </w:rPr>
        <w:t xml:space="preserve">s have made and highlights effective </w:t>
      </w:r>
      <w:r w:rsidRPr="00576B61">
        <w:rPr>
          <w:rFonts w:cstheme="minorHAnsi"/>
          <w:color w:val="000000" w:themeColor="text1"/>
        </w:rPr>
        <w:t xml:space="preserve">strategies </w:t>
      </w:r>
      <w:r>
        <w:rPr>
          <w:rFonts w:cstheme="minorHAnsi"/>
          <w:color w:val="000000" w:themeColor="text1"/>
        </w:rPr>
        <w:t>that members are employing to expand opportunity.</w:t>
      </w:r>
    </w:p>
    <w:p w14:paraId="3BD55F0A" w14:textId="77777777" w:rsidR="00285965" w:rsidRDefault="00285965" w:rsidP="0094608B">
      <w:pPr>
        <w:rPr>
          <w:rFonts w:eastAsia="Times New Roman" w:cstheme="minorHAnsi"/>
        </w:rPr>
      </w:pPr>
    </w:p>
    <w:p w14:paraId="5F392754" w14:textId="36648C12" w:rsidR="00B970CE" w:rsidRDefault="00B40C75" w:rsidP="0094608B">
      <w:pPr>
        <w:rPr>
          <w:rFonts w:eastAsia="Times New Roman" w:cstheme="minorHAnsi"/>
          <w:i/>
        </w:rPr>
      </w:pPr>
      <w:r>
        <w:rPr>
          <w:rFonts w:eastAsia="Times New Roman" w:cstheme="minorHAnsi"/>
        </w:rPr>
        <w:t>Every ATI member has an important story to tell – whether the member is at the beginning stages of expanding opportunity or has long-standing commitments to socioeconomic diversity. We want to help you tell that story, so</w:t>
      </w:r>
      <w:r w:rsidR="00B970CE">
        <w:rPr>
          <w:rFonts w:eastAsia="Times New Roman" w:cstheme="minorHAnsi"/>
        </w:rPr>
        <w:t xml:space="preserve">, </w:t>
      </w:r>
      <w:r w:rsidR="00B970CE" w:rsidRPr="00B40C75">
        <w:rPr>
          <w:rFonts w:eastAsia="Times New Roman" w:cstheme="minorHAnsi"/>
        </w:rPr>
        <w:t>following the upcoming release of the 2018 impact report</w:t>
      </w:r>
      <w:r w:rsidR="00B970CE">
        <w:rPr>
          <w:rFonts w:eastAsia="Times New Roman" w:cstheme="minorHAnsi"/>
        </w:rPr>
        <w:t>, we</w:t>
      </w:r>
      <w:r>
        <w:rPr>
          <w:rFonts w:eastAsia="Times New Roman" w:cstheme="minorHAnsi"/>
        </w:rPr>
        <w:t xml:space="preserve"> encourage you to </w:t>
      </w:r>
      <w:r w:rsidR="00FA1988" w:rsidRPr="00B40C75">
        <w:rPr>
          <w:rFonts w:eastAsia="Times New Roman" w:cstheme="minorHAnsi"/>
        </w:rPr>
        <w:t xml:space="preserve">post </w:t>
      </w:r>
      <w:r w:rsidR="00B970CE">
        <w:rPr>
          <w:rFonts w:eastAsia="Times New Roman" w:cstheme="minorHAnsi"/>
        </w:rPr>
        <w:t>articles</w:t>
      </w:r>
      <w:r w:rsidR="0000324B">
        <w:rPr>
          <w:rFonts w:eastAsia="Times New Roman" w:cstheme="minorHAnsi"/>
        </w:rPr>
        <w:t>, publish social media posts, and</w:t>
      </w:r>
      <w:r w:rsidR="00FA1988" w:rsidRPr="00B40C75">
        <w:rPr>
          <w:rFonts w:eastAsia="Times New Roman" w:cstheme="minorHAnsi"/>
        </w:rPr>
        <w:t xml:space="preserve"> iss</w:t>
      </w:r>
      <w:r>
        <w:rPr>
          <w:rFonts w:eastAsia="Times New Roman" w:cstheme="minorHAnsi"/>
        </w:rPr>
        <w:t>ue</w:t>
      </w:r>
      <w:r w:rsidR="00FA1988" w:rsidRPr="00B40C75">
        <w:rPr>
          <w:rFonts w:eastAsia="Times New Roman" w:cstheme="minorHAnsi"/>
        </w:rPr>
        <w:t xml:space="preserve"> news releases promoting </w:t>
      </w:r>
      <w:r>
        <w:rPr>
          <w:rFonts w:eastAsia="Times New Roman" w:cstheme="minorHAnsi"/>
        </w:rPr>
        <w:t>your institution’s</w:t>
      </w:r>
      <w:r w:rsidRPr="00B40C75">
        <w:rPr>
          <w:rFonts w:eastAsia="Times New Roman" w:cstheme="minorHAnsi"/>
        </w:rPr>
        <w:t xml:space="preserve"> </w:t>
      </w:r>
      <w:r w:rsidR="00B970CE">
        <w:rPr>
          <w:rFonts w:eastAsia="Times New Roman" w:cstheme="minorHAnsi"/>
        </w:rPr>
        <w:t xml:space="preserve">commitments, activities, </w:t>
      </w:r>
      <w:r w:rsidR="0000324B">
        <w:rPr>
          <w:rFonts w:eastAsia="Times New Roman" w:cstheme="minorHAnsi"/>
        </w:rPr>
        <w:t xml:space="preserve">and </w:t>
      </w:r>
      <w:r w:rsidR="00B970CE">
        <w:rPr>
          <w:rFonts w:eastAsia="Times New Roman" w:cstheme="minorHAnsi"/>
        </w:rPr>
        <w:t>progress</w:t>
      </w:r>
      <w:r w:rsidR="00FA1988" w:rsidRPr="00285965">
        <w:rPr>
          <w:rFonts w:eastAsia="Times New Roman" w:cstheme="minorHAnsi"/>
          <w:color w:val="FF0000"/>
        </w:rPr>
        <w:t>.</w:t>
      </w:r>
      <w:r w:rsidRPr="00285965">
        <w:rPr>
          <w:rFonts w:eastAsia="Times New Roman" w:cstheme="minorHAnsi"/>
          <w:color w:val="FF0000"/>
        </w:rPr>
        <w:t xml:space="preserve"> </w:t>
      </w:r>
    </w:p>
    <w:p w14:paraId="4C37BA7A" w14:textId="77777777" w:rsidR="00B970CE" w:rsidRDefault="00B970CE" w:rsidP="0094608B">
      <w:pPr>
        <w:rPr>
          <w:rFonts w:eastAsia="Times New Roman" w:cstheme="minorHAnsi"/>
          <w:i/>
        </w:rPr>
      </w:pPr>
    </w:p>
    <w:p w14:paraId="629F44FD" w14:textId="5900C654" w:rsidR="00B93F5B" w:rsidRDefault="002A4B44" w:rsidP="0094608B">
      <w:pPr>
        <w:rPr>
          <w:rFonts w:eastAsia="Times New Roman" w:cstheme="minorHAnsi"/>
        </w:rPr>
      </w:pPr>
      <w:r w:rsidRPr="00B40C75">
        <w:rPr>
          <w:rFonts w:eastAsia="Times New Roman" w:cstheme="minorHAnsi"/>
        </w:rPr>
        <w:t>This document provides tailored guidance to ATI members on how to craft those stories</w:t>
      </w:r>
      <w:r w:rsidR="0000324B">
        <w:rPr>
          <w:rFonts w:eastAsia="Times New Roman" w:cstheme="minorHAnsi"/>
        </w:rPr>
        <w:t>, posts,</w:t>
      </w:r>
      <w:r w:rsidRPr="00B40C75">
        <w:rPr>
          <w:rFonts w:eastAsia="Times New Roman" w:cstheme="minorHAnsi"/>
        </w:rPr>
        <w:t xml:space="preserve"> and news releases</w:t>
      </w:r>
      <w:r w:rsidR="00B93F5B">
        <w:rPr>
          <w:rFonts w:eastAsia="Times New Roman" w:cstheme="minorHAnsi"/>
        </w:rPr>
        <w:t xml:space="preserve"> across multiple channels</w:t>
      </w:r>
      <w:r w:rsidRPr="00B40C75">
        <w:rPr>
          <w:rFonts w:eastAsia="Times New Roman" w:cstheme="minorHAnsi"/>
        </w:rPr>
        <w:t>.</w:t>
      </w:r>
      <w:r w:rsidR="00B970CE">
        <w:rPr>
          <w:rFonts w:eastAsia="Times New Roman" w:cstheme="minorHAnsi"/>
        </w:rPr>
        <w:t xml:space="preserve"> </w:t>
      </w:r>
      <w:r w:rsidR="00B93F5B">
        <w:rPr>
          <w:rFonts w:eastAsia="Times New Roman" w:cstheme="minorHAnsi"/>
        </w:rPr>
        <w:t>The first section of the document relates to crafting press releases, posts, and articles, tailored to your institution’s specific context. The second section of the document outlines some sample social media posts.</w:t>
      </w:r>
    </w:p>
    <w:p w14:paraId="542DF58B" w14:textId="4824AD8C" w:rsidR="00B93F5B" w:rsidRDefault="00B93F5B" w:rsidP="0094608B">
      <w:pPr>
        <w:rPr>
          <w:rFonts w:eastAsia="Times New Roman" w:cstheme="minorHAnsi"/>
        </w:rPr>
      </w:pPr>
    </w:p>
    <w:p w14:paraId="1204F019" w14:textId="43A92840" w:rsidR="00B93F5B" w:rsidRDefault="00B93F5B" w:rsidP="0094608B">
      <w:pPr>
        <w:rPr>
          <w:rFonts w:eastAsia="Times New Roman" w:cstheme="minorHAnsi"/>
        </w:rPr>
      </w:pPr>
    </w:p>
    <w:p w14:paraId="4B79F4E5" w14:textId="53D8EDAD" w:rsidR="00B93F5B" w:rsidRPr="00285965" w:rsidRDefault="00B93F5B" w:rsidP="0094608B">
      <w:pPr>
        <w:rPr>
          <w:rFonts w:eastAsia="Times New Roman" w:cstheme="minorHAnsi"/>
          <w:b/>
          <w:sz w:val="28"/>
          <w:szCs w:val="28"/>
          <w:u w:val="single"/>
        </w:rPr>
      </w:pPr>
      <w:r w:rsidRPr="00285965">
        <w:rPr>
          <w:rFonts w:eastAsia="Times New Roman" w:cstheme="minorHAnsi"/>
          <w:b/>
          <w:color w:val="5B9BD5" w:themeColor="accent5"/>
          <w:sz w:val="28"/>
          <w:szCs w:val="28"/>
          <w:u w:val="single"/>
        </w:rPr>
        <w:t>CRAFTING PRESS RELEASES, POSTS, AND ARTICLES</w:t>
      </w:r>
    </w:p>
    <w:p w14:paraId="2A068578" w14:textId="77777777" w:rsidR="00B93F5B" w:rsidRPr="00B40C75" w:rsidRDefault="00B93F5B" w:rsidP="0094608B">
      <w:pPr>
        <w:rPr>
          <w:rFonts w:eastAsia="Times New Roman" w:cstheme="minorHAnsi"/>
        </w:rPr>
      </w:pPr>
    </w:p>
    <w:p w14:paraId="5B47CA1A" w14:textId="4A5E5D37" w:rsidR="00D915D2" w:rsidRPr="00B40C75" w:rsidRDefault="00D915D2" w:rsidP="0094608B">
      <w:pPr>
        <w:rPr>
          <w:rFonts w:eastAsia="Times New Roman" w:cstheme="minorHAnsi"/>
        </w:rPr>
      </w:pPr>
      <w:r w:rsidRPr="00B40C75">
        <w:rPr>
          <w:rFonts w:eastAsia="Times New Roman" w:cstheme="minorHAnsi"/>
        </w:rPr>
        <w:t xml:space="preserve">The first three </w:t>
      </w:r>
      <w:r w:rsidR="00B93F5B">
        <w:rPr>
          <w:rFonts w:eastAsia="Times New Roman" w:cstheme="minorHAnsi"/>
        </w:rPr>
        <w:t>approaches</w:t>
      </w:r>
      <w:r w:rsidR="00B93F5B" w:rsidRPr="00B40C75">
        <w:rPr>
          <w:rFonts w:eastAsia="Times New Roman" w:cstheme="minorHAnsi"/>
        </w:rPr>
        <w:t xml:space="preserve"> </w:t>
      </w:r>
      <w:r w:rsidR="002A4B44" w:rsidRPr="00B40C75">
        <w:rPr>
          <w:rFonts w:eastAsia="Times New Roman" w:cstheme="minorHAnsi"/>
        </w:rPr>
        <w:t xml:space="preserve">below </w:t>
      </w:r>
      <w:r w:rsidR="0000324B">
        <w:rPr>
          <w:rFonts w:eastAsia="Times New Roman" w:cstheme="minorHAnsi"/>
        </w:rPr>
        <w:t>include</w:t>
      </w:r>
      <w:r w:rsidR="0000324B" w:rsidRPr="00B40C75">
        <w:rPr>
          <w:rFonts w:eastAsia="Times New Roman" w:cstheme="minorHAnsi"/>
        </w:rPr>
        <w:t xml:space="preserve"> </w:t>
      </w:r>
      <w:r w:rsidRPr="00B40C75">
        <w:rPr>
          <w:rFonts w:eastAsia="Times New Roman" w:cstheme="minorHAnsi"/>
        </w:rPr>
        <w:t xml:space="preserve">examples of </w:t>
      </w:r>
      <w:r w:rsidR="002A4B44">
        <w:rPr>
          <w:rFonts w:eastAsia="Times New Roman" w:cstheme="minorHAnsi"/>
        </w:rPr>
        <w:t>headlines and messaging</w:t>
      </w:r>
      <w:r w:rsidRPr="00B40C75">
        <w:rPr>
          <w:rFonts w:eastAsia="Times New Roman" w:cstheme="minorHAnsi"/>
        </w:rPr>
        <w:t>, depending on the circumstances of a member institution. The fourth offer</w:t>
      </w:r>
      <w:r w:rsidR="002A4B44">
        <w:rPr>
          <w:rFonts w:eastAsia="Times New Roman" w:cstheme="minorHAnsi"/>
        </w:rPr>
        <w:t>s</w:t>
      </w:r>
      <w:r w:rsidRPr="00B40C75">
        <w:rPr>
          <w:rFonts w:eastAsia="Times New Roman" w:cstheme="minorHAnsi"/>
        </w:rPr>
        <w:t xml:space="preserve"> some messages common to all institutions.</w:t>
      </w:r>
      <w:r w:rsidR="00FA1988" w:rsidRPr="00B40C75">
        <w:rPr>
          <w:rFonts w:eastAsia="Times New Roman" w:cstheme="minorHAnsi"/>
        </w:rPr>
        <w:t xml:space="preserve"> Where possible, all </w:t>
      </w:r>
      <w:r w:rsidR="002A4B44" w:rsidRPr="00B40C75">
        <w:rPr>
          <w:rFonts w:eastAsia="Times New Roman" w:cstheme="minorHAnsi"/>
        </w:rPr>
        <w:t xml:space="preserve">members </w:t>
      </w:r>
      <w:r w:rsidR="00FA1988" w:rsidRPr="00B40C75">
        <w:rPr>
          <w:rFonts w:eastAsia="Times New Roman" w:cstheme="minorHAnsi"/>
        </w:rPr>
        <w:t xml:space="preserve">are encouraged to make public their own </w:t>
      </w:r>
      <w:r w:rsidR="00C87329" w:rsidRPr="00B40C75">
        <w:rPr>
          <w:rFonts w:eastAsia="Times New Roman" w:cstheme="minorHAnsi"/>
        </w:rPr>
        <w:t xml:space="preserve">specific </w:t>
      </w:r>
      <w:r w:rsidR="00FA1988" w:rsidRPr="00B40C75">
        <w:rPr>
          <w:rFonts w:eastAsia="Times New Roman" w:cstheme="minorHAnsi"/>
        </w:rPr>
        <w:t xml:space="preserve">commitments to future goals and action. </w:t>
      </w:r>
      <w:r w:rsidR="00B93F5B">
        <w:rPr>
          <w:rFonts w:eastAsia="Times New Roman" w:cstheme="minorHAnsi"/>
        </w:rPr>
        <w:t>The next section of this document has</w:t>
      </w:r>
      <w:r w:rsidR="002A4B44" w:rsidRPr="00B40C75">
        <w:rPr>
          <w:rFonts w:eastAsia="Times New Roman" w:cstheme="minorHAnsi"/>
        </w:rPr>
        <w:t xml:space="preserve"> additional information on </w:t>
      </w:r>
      <w:r w:rsidR="00FA1988" w:rsidRPr="00B40C75">
        <w:rPr>
          <w:rFonts w:eastAsia="Times New Roman" w:cstheme="minorHAnsi"/>
        </w:rPr>
        <w:t>how to add your institution’s social media voice to the conversation.</w:t>
      </w:r>
    </w:p>
    <w:p w14:paraId="74ED4037" w14:textId="77777777" w:rsidR="00C87329" w:rsidRDefault="00C87329" w:rsidP="0094608B">
      <w:pPr>
        <w:rPr>
          <w:rFonts w:eastAsia="Times New Roman" w:cstheme="minorHAnsi"/>
          <w:i/>
        </w:rPr>
      </w:pPr>
    </w:p>
    <w:p w14:paraId="403FEF1A" w14:textId="4C6932E9" w:rsidR="00FD6376" w:rsidRPr="00AF3A49" w:rsidRDefault="007613EB" w:rsidP="00AF3A49">
      <w:pPr>
        <w:rPr>
          <w:b/>
          <w:color w:val="2E74B5" w:themeColor="accent5" w:themeShade="BF"/>
        </w:rPr>
      </w:pPr>
      <w:r w:rsidRPr="00AF3A49">
        <w:rPr>
          <w:b/>
          <w:color w:val="2E74B5" w:themeColor="accent5" w:themeShade="BF"/>
        </w:rPr>
        <w:t xml:space="preserve">Approach </w:t>
      </w:r>
      <w:r w:rsidR="00B40C75" w:rsidRPr="00AF3A49">
        <w:rPr>
          <w:b/>
          <w:color w:val="2E74B5" w:themeColor="accent5" w:themeShade="BF"/>
        </w:rPr>
        <w:t>#</w:t>
      </w:r>
      <w:r w:rsidR="0000324B">
        <w:rPr>
          <w:b/>
          <w:color w:val="2E74B5" w:themeColor="accent5" w:themeShade="BF"/>
        </w:rPr>
        <w:t>1</w:t>
      </w:r>
      <w:r w:rsidR="00B40C75" w:rsidRPr="00AF3A49">
        <w:rPr>
          <w:b/>
          <w:color w:val="2E74B5" w:themeColor="accent5" w:themeShade="BF"/>
        </w:rPr>
        <w:t>: F</w:t>
      </w:r>
      <w:r w:rsidRPr="00AF3A49">
        <w:rPr>
          <w:b/>
          <w:color w:val="2E74B5" w:themeColor="accent5" w:themeShade="BF"/>
        </w:rPr>
        <w:t xml:space="preserve">or </w:t>
      </w:r>
      <w:r w:rsidR="00B40C75" w:rsidRPr="00AF3A49">
        <w:rPr>
          <w:b/>
          <w:color w:val="2E74B5" w:themeColor="accent5" w:themeShade="BF"/>
        </w:rPr>
        <w:t>members</w:t>
      </w:r>
      <w:r w:rsidRPr="00AF3A49">
        <w:rPr>
          <w:b/>
          <w:color w:val="2E74B5" w:themeColor="accent5" w:themeShade="BF"/>
        </w:rPr>
        <w:t xml:space="preserve"> that </w:t>
      </w:r>
      <w:r w:rsidR="009D2089" w:rsidRPr="00AF3A49">
        <w:rPr>
          <w:b/>
          <w:color w:val="2E74B5" w:themeColor="accent5" w:themeShade="BF"/>
        </w:rPr>
        <w:t>plan to share information on i</w:t>
      </w:r>
      <w:r w:rsidRPr="00AF3A49">
        <w:rPr>
          <w:b/>
          <w:color w:val="2E74B5" w:themeColor="accent5" w:themeShade="BF"/>
        </w:rPr>
        <w:t>ndividual progress toward ATI</w:t>
      </w:r>
      <w:r w:rsidR="009D2089" w:rsidRPr="00AF3A49">
        <w:rPr>
          <w:b/>
          <w:color w:val="2E74B5" w:themeColor="accent5" w:themeShade="BF"/>
        </w:rPr>
        <w:t>’s</w:t>
      </w:r>
      <w:r w:rsidRPr="00AF3A49">
        <w:rPr>
          <w:b/>
          <w:color w:val="2E74B5" w:themeColor="accent5" w:themeShade="BF"/>
        </w:rPr>
        <w:t xml:space="preserve"> goal.</w:t>
      </w:r>
    </w:p>
    <w:p w14:paraId="119156A9" w14:textId="77777777" w:rsidR="00FD6376" w:rsidRPr="00AF3A49" w:rsidRDefault="00FD6376" w:rsidP="007613EB">
      <w:pPr>
        <w:rPr>
          <w:b/>
          <w:color w:val="5B9BD5" w:themeColor="accent5"/>
        </w:rPr>
      </w:pPr>
    </w:p>
    <w:p w14:paraId="280E1DC2" w14:textId="35ECBF06" w:rsidR="001054EE" w:rsidRPr="00574E8C" w:rsidRDefault="000C7936" w:rsidP="00574E8C">
      <w:pPr>
        <w:jc w:val="center"/>
        <w:rPr>
          <w:b/>
        </w:rPr>
      </w:pPr>
      <w:r>
        <w:rPr>
          <w:b/>
        </w:rPr>
        <w:t>[</w:t>
      </w:r>
      <w:r w:rsidR="00C374BF">
        <w:rPr>
          <w:b/>
        </w:rPr>
        <w:t>Institution</w:t>
      </w:r>
      <w:r>
        <w:rPr>
          <w:b/>
        </w:rPr>
        <w:t>]</w:t>
      </w:r>
      <w:r w:rsidR="00C374BF">
        <w:rPr>
          <w:b/>
        </w:rPr>
        <w:t xml:space="preserve"> </w:t>
      </w:r>
      <w:r>
        <w:rPr>
          <w:b/>
        </w:rPr>
        <w:t>C</w:t>
      </w:r>
      <w:r w:rsidR="00C374BF">
        <w:rPr>
          <w:b/>
        </w:rPr>
        <w:t xml:space="preserve">ontributes to </w:t>
      </w:r>
      <w:r w:rsidR="00574E8C" w:rsidRPr="00574E8C">
        <w:rPr>
          <w:b/>
        </w:rPr>
        <w:t xml:space="preserve">American Talent Initiative </w:t>
      </w:r>
      <w:r>
        <w:rPr>
          <w:b/>
        </w:rPr>
        <w:t>Progress</w:t>
      </w:r>
      <w:r w:rsidR="00860A0E" w:rsidRPr="00574E8C">
        <w:rPr>
          <w:b/>
        </w:rPr>
        <w:t xml:space="preserve"> </w:t>
      </w:r>
      <w:r w:rsidR="00574E8C" w:rsidRPr="00574E8C">
        <w:rPr>
          <w:b/>
        </w:rPr>
        <w:t xml:space="preserve">for </w:t>
      </w:r>
      <w:r w:rsidR="00860A0E">
        <w:rPr>
          <w:b/>
        </w:rPr>
        <w:t>L</w:t>
      </w:r>
      <w:r w:rsidR="00574E8C" w:rsidRPr="00574E8C">
        <w:rPr>
          <w:b/>
        </w:rPr>
        <w:t>ow</w:t>
      </w:r>
      <w:r w:rsidR="00860A0E">
        <w:rPr>
          <w:b/>
        </w:rPr>
        <w:t>er</w:t>
      </w:r>
      <w:r w:rsidR="00574E8C" w:rsidRPr="00574E8C">
        <w:rPr>
          <w:b/>
        </w:rPr>
        <w:t>-</w:t>
      </w:r>
      <w:r w:rsidR="00860A0E">
        <w:rPr>
          <w:b/>
        </w:rPr>
        <w:t>I</w:t>
      </w:r>
      <w:r w:rsidR="00574E8C" w:rsidRPr="00574E8C">
        <w:rPr>
          <w:b/>
        </w:rPr>
        <w:t xml:space="preserve">ncome </w:t>
      </w:r>
      <w:r w:rsidR="00860A0E">
        <w:rPr>
          <w:b/>
        </w:rPr>
        <w:t>S</w:t>
      </w:r>
      <w:r w:rsidR="00574E8C" w:rsidRPr="00574E8C">
        <w:rPr>
          <w:b/>
        </w:rPr>
        <w:t>tudents</w:t>
      </w:r>
    </w:p>
    <w:p w14:paraId="7EE243BB" w14:textId="63366556" w:rsidR="001054EE" w:rsidRPr="00F972DB" w:rsidRDefault="00574E8C" w:rsidP="00F972DB">
      <w:pPr>
        <w:jc w:val="center"/>
        <w:rPr>
          <w:i/>
        </w:rPr>
      </w:pPr>
      <w:r w:rsidRPr="00F972DB">
        <w:rPr>
          <w:i/>
        </w:rPr>
        <w:t xml:space="preserve">Momentum </w:t>
      </w:r>
      <w:r w:rsidR="00F972DB" w:rsidRPr="00F972DB">
        <w:rPr>
          <w:i/>
        </w:rPr>
        <w:t xml:space="preserve">builds as 108 </w:t>
      </w:r>
      <w:r w:rsidR="00860A0E">
        <w:rPr>
          <w:i/>
        </w:rPr>
        <w:t xml:space="preserve">U.S. </w:t>
      </w:r>
      <w:r w:rsidR="00F972DB" w:rsidRPr="00F972DB">
        <w:rPr>
          <w:i/>
        </w:rPr>
        <w:t xml:space="preserve">colleges and universities </w:t>
      </w:r>
      <w:r w:rsidR="00F972DB">
        <w:rPr>
          <w:i/>
        </w:rPr>
        <w:t>join</w:t>
      </w:r>
      <w:r w:rsidR="00F972DB" w:rsidRPr="00F972DB">
        <w:rPr>
          <w:i/>
        </w:rPr>
        <w:t xml:space="preserve"> forces to </w:t>
      </w:r>
      <w:r w:rsidR="00860A0E">
        <w:rPr>
          <w:i/>
        </w:rPr>
        <w:t xml:space="preserve">improve </w:t>
      </w:r>
      <w:r w:rsidR="002B3CC6">
        <w:rPr>
          <w:i/>
        </w:rPr>
        <w:t xml:space="preserve">opportunity </w:t>
      </w:r>
    </w:p>
    <w:p w14:paraId="4A2766B7" w14:textId="77777777" w:rsidR="00574E8C" w:rsidRDefault="00574E8C"/>
    <w:p w14:paraId="338908EE" w14:textId="1F4506D3" w:rsidR="0023054D" w:rsidRDefault="001054EE">
      <w:r>
        <w:t>A</w:t>
      </w:r>
      <w:r w:rsidR="001C7A62">
        <w:t>s part of a</w:t>
      </w:r>
      <w:r>
        <w:t xml:space="preserve"> nationwide </w:t>
      </w:r>
      <w:r w:rsidR="00563FE5">
        <w:t xml:space="preserve">alliance of </w:t>
      </w:r>
      <w:r w:rsidR="00F63F58">
        <w:t xml:space="preserve">leading </w:t>
      </w:r>
      <w:r w:rsidR="00574E8C">
        <w:t>college</w:t>
      </w:r>
      <w:r w:rsidR="00F63F58">
        <w:t>s and universities</w:t>
      </w:r>
      <w:r w:rsidR="001C7A62">
        <w:t>, [Institution]</w:t>
      </w:r>
      <w:r w:rsidR="00574E8C">
        <w:t xml:space="preserve"> </w:t>
      </w:r>
      <w:r>
        <w:t xml:space="preserve">has </w:t>
      </w:r>
      <w:r w:rsidR="00563FE5">
        <w:t xml:space="preserve">made </w:t>
      </w:r>
      <w:r>
        <w:t xml:space="preserve">significant </w:t>
      </w:r>
      <w:r w:rsidR="0000324B">
        <w:t xml:space="preserve">gains </w:t>
      </w:r>
      <w:r w:rsidR="00563FE5">
        <w:t xml:space="preserve">in </w:t>
      </w:r>
      <w:r w:rsidR="0000324B">
        <w:t xml:space="preserve">expanding educational </w:t>
      </w:r>
      <w:r w:rsidR="00DC56DE">
        <w:t>opportunity</w:t>
      </w:r>
      <w:r w:rsidR="00563FE5">
        <w:t xml:space="preserve"> </w:t>
      </w:r>
      <w:r w:rsidR="00DC56DE">
        <w:t>for</w:t>
      </w:r>
      <w:r w:rsidR="00563FE5">
        <w:t xml:space="preserve"> low- and m</w:t>
      </w:r>
      <w:r w:rsidR="00234216">
        <w:t>oderate</w:t>
      </w:r>
      <w:r w:rsidR="00563FE5">
        <w:t>-income students,</w:t>
      </w:r>
      <w:r>
        <w:t xml:space="preserve"> </w:t>
      </w:r>
      <w:r w:rsidR="001C7A62" w:rsidRPr="002B3CC6">
        <w:t>[specify accomplishment here.]</w:t>
      </w:r>
    </w:p>
    <w:p w14:paraId="45969CC3" w14:textId="77777777" w:rsidR="0023054D" w:rsidRDefault="0023054D"/>
    <w:p w14:paraId="355FF777" w14:textId="42EB61C7" w:rsidR="001054EE" w:rsidRDefault="001C7A62">
      <w:r>
        <w:t>Together, m</w:t>
      </w:r>
      <w:r w:rsidR="00563FE5">
        <w:t xml:space="preserve">embers of the American Talent Initiative have </w:t>
      </w:r>
      <w:r w:rsidR="00DC56DE">
        <w:t xml:space="preserve">increased enrollment of students </w:t>
      </w:r>
      <w:r w:rsidR="00BD1E38">
        <w:t>who receive</w:t>
      </w:r>
      <w:r w:rsidR="00DC56DE">
        <w:t xml:space="preserve"> federal Pell grants by</w:t>
      </w:r>
      <w:r w:rsidR="00563FE5">
        <w:t xml:space="preserve"> 7,291 since the 201</w:t>
      </w:r>
      <w:r w:rsidR="00B970CE">
        <w:t>5</w:t>
      </w:r>
      <w:r w:rsidR="00563FE5">
        <w:t>-1</w:t>
      </w:r>
      <w:r w:rsidR="00B970CE">
        <w:t>6</w:t>
      </w:r>
      <w:r w:rsidR="00563FE5">
        <w:t xml:space="preserve"> school year</w:t>
      </w:r>
      <w:r w:rsidR="00E638B6">
        <w:t>.</w:t>
      </w:r>
      <w:r w:rsidR="00563FE5">
        <w:t xml:space="preserve"> </w:t>
      </w:r>
      <w:r w:rsidR="00E638B6">
        <w:t xml:space="preserve">This momentum, highlighted in </w:t>
      </w:r>
      <w:r w:rsidR="00E638B6" w:rsidRPr="00E638B6">
        <w:rPr>
          <w:i/>
        </w:rPr>
        <w:t>A 2018 Report on the Progress of the American Talent Initiative in its First Two Years</w:t>
      </w:r>
      <w:r w:rsidR="007613EB">
        <w:rPr>
          <w:i/>
        </w:rPr>
        <w:t xml:space="preserve"> </w:t>
      </w:r>
      <w:r w:rsidR="00E638B6">
        <w:t>released today, indicates that</w:t>
      </w:r>
      <w:r w:rsidR="00563FE5">
        <w:t xml:space="preserve"> ATI </w:t>
      </w:r>
      <w:r w:rsidR="00E638B6">
        <w:t xml:space="preserve">is </w:t>
      </w:r>
      <w:r w:rsidR="00563FE5">
        <w:t xml:space="preserve">on track to reach its goal </w:t>
      </w:r>
      <w:r w:rsidR="00977A53">
        <w:t xml:space="preserve">to make </w:t>
      </w:r>
      <w:r w:rsidR="00B970CE">
        <w:t>our nation’s top colleges more accessible for</w:t>
      </w:r>
      <w:r w:rsidR="00977A53">
        <w:t xml:space="preserve"> </w:t>
      </w:r>
      <w:r w:rsidR="00F17D04">
        <w:t xml:space="preserve">50,000 additional </w:t>
      </w:r>
      <w:r w:rsidR="00DC56DE">
        <w:t>low</w:t>
      </w:r>
      <w:r w:rsidR="002B3CC6">
        <w:t>- and moderate</w:t>
      </w:r>
      <w:r w:rsidR="00DC56DE">
        <w:t xml:space="preserve">-income </w:t>
      </w:r>
      <w:r w:rsidR="00F17D04">
        <w:t xml:space="preserve">students by 2025. </w:t>
      </w:r>
    </w:p>
    <w:p w14:paraId="322B9B25" w14:textId="4DEBAA50" w:rsidR="00BE71B2" w:rsidRDefault="00BE71B2"/>
    <w:p w14:paraId="64F1B107" w14:textId="1DA60F81" w:rsidR="00BE71B2" w:rsidRDefault="00BE71B2">
      <w:r>
        <w:t>[Institution] joined ATI in [year], [details of institution efforts follow].</w:t>
      </w:r>
    </w:p>
    <w:p w14:paraId="06AD7C64" w14:textId="4889C877" w:rsidR="00B970CE" w:rsidRDefault="00B970CE"/>
    <w:p w14:paraId="68DC69A6" w14:textId="1EFE8C63" w:rsidR="00B970CE" w:rsidRDefault="00B970CE">
      <w:r>
        <w:t>[…]</w:t>
      </w:r>
    </w:p>
    <w:p w14:paraId="3D2E4369" w14:textId="32DCDE13" w:rsidR="007613EB" w:rsidRDefault="007613EB"/>
    <w:p w14:paraId="7D6E0745" w14:textId="77777777" w:rsidR="00AF3A49" w:rsidRDefault="00AF3A49" w:rsidP="00AF3A49">
      <w:pPr>
        <w:rPr>
          <w:b/>
          <w:color w:val="2E74B5" w:themeColor="accent5" w:themeShade="BF"/>
        </w:rPr>
      </w:pPr>
    </w:p>
    <w:p w14:paraId="6DD7AC1B" w14:textId="3623818D" w:rsidR="00BE71B2" w:rsidRPr="00AF3A49" w:rsidRDefault="00BE71B2" w:rsidP="00AF3A49">
      <w:pPr>
        <w:rPr>
          <w:b/>
          <w:color w:val="2E74B5" w:themeColor="accent5" w:themeShade="BF"/>
        </w:rPr>
      </w:pPr>
      <w:r w:rsidRPr="00AF3A49">
        <w:rPr>
          <w:b/>
          <w:color w:val="2E74B5" w:themeColor="accent5" w:themeShade="BF"/>
        </w:rPr>
        <w:t>Approach</w:t>
      </w:r>
      <w:r w:rsidR="00B970CE" w:rsidRPr="00AF3A49">
        <w:rPr>
          <w:b/>
          <w:color w:val="2E74B5" w:themeColor="accent5" w:themeShade="BF"/>
        </w:rPr>
        <w:t xml:space="preserve"> #</w:t>
      </w:r>
      <w:r w:rsidR="0000324B">
        <w:rPr>
          <w:b/>
          <w:color w:val="2E74B5" w:themeColor="accent5" w:themeShade="BF"/>
        </w:rPr>
        <w:t>2</w:t>
      </w:r>
      <w:r w:rsidR="00B970CE" w:rsidRPr="00AF3A49">
        <w:rPr>
          <w:b/>
          <w:color w:val="2E74B5" w:themeColor="accent5" w:themeShade="BF"/>
        </w:rPr>
        <w:t>: F</w:t>
      </w:r>
      <w:r w:rsidRPr="00AF3A49">
        <w:rPr>
          <w:b/>
          <w:color w:val="2E74B5" w:themeColor="accent5" w:themeShade="BF"/>
        </w:rPr>
        <w:t xml:space="preserve">or member institutions that </w:t>
      </w:r>
      <w:r w:rsidR="009D2089" w:rsidRPr="00AF3A49">
        <w:rPr>
          <w:b/>
          <w:color w:val="2E74B5" w:themeColor="accent5" w:themeShade="BF"/>
        </w:rPr>
        <w:t>do not plan to share information about</w:t>
      </w:r>
      <w:r w:rsidRPr="00AF3A49">
        <w:rPr>
          <w:b/>
          <w:color w:val="2E74B5" w:themeColor="accent5" w:themeShade="BF"/>
        </w:rPr>
        <w:t xml:space="preserve"> individual progress</w:t>
      </w:r>
      <w:r w:rsidR="009D2089" w:rsidRPr="00AF3A49">
        <w:rPr>
          <w:b/>
          <w:color w:val="2E74B5" w:themeColor="accent5" w:themeShade="BF"/>
        </w:rPr>
        <w:t xml:space="preserve"> toward ATI’s goal.</w:t>
      </w:r>
    </w:p>
    <w:p w14:paraId="05F27655" w14:textId="77777777" w:rsidR="00BE71B2" w:rsidRDefault="00BE71B2" w:rsidP="00BE71B2">
      <w:pPr>
        <w:rPr>
          <w:b/>
        </w:rPr>
      </w:pPr>
    </w:p>
    <w:p w14:paraId="41B24B5C" w14:textId="7C8CB111" w:rsidR="00BE71B2" w:rsidRPr="00574E8C" w:rsidRDefault="00BE71B2" w:rsidP="00BE71B2">
      <w:pPr>
        <w:jc w:val="center"/>
        <w:rPr>
          <w:b/>
        </w:rPr>
      </w:pPr>
      <w:r>
        <w:rPr>
          <w:b/>
        </w:rPr>
        <w:t xml:space="preserve">[Institution] Commitment Supports </w:t>
      </w:r>
      <w:r w:rsidRPr="00574E8C">
        <w:rPr>
          <w:b/>
        </w:rPr>
        <w:t xml:space="preserve">American Talent Initiative for </w:t>
      </w:r>
      <w:r>
        <w:rPr>
          <w:b/>
        </w:rPr>
        <w:t>L</w:t>
      </w:r>
      <w:r w:rsidRPr="00574E8C">
        <w:rPr>
          <w:b/>
        </w:rPr>
        <w:t>ow</w:t>
      </w:r>
      <w:r>
        <w:rPr>
          <w:b/>
        </w:rPr>
        <w:t>er</w:t>
      </w:r>
      <w:r w:rsidRPr="00574E8C">
        <w:rPr>
          <w:b/>
        </w:rPr>
        <w:t>-</w:t>
      </w:r>
      <w:r>
        <w:rPr>
          <w:b/>
        </w:rPr>
        <w:t>I</w:t>
      </w:r>
      <w:r w:rsidRPr="00574E8C">
        <w:rPr>
          <w:b/>
        </w:rPr>
        <w:t xml:space="preserve">ncome </w:t>
      </w:r>
      <w:r>
        <w:rPr>
          <w:b/>
        </w:rPr>
        <w:t>S</w:t>
      </w:r>
      <w:r w:rsidRPr="00574E8C">
        <w:rPr>
          <w:b/>
        </w:rPr>
        <w:t>tudents</w:t>
      </w:r>
    </w:p>
    <w:p w14:paraId="7001CFE7" w14:textId="54FA034B" w:rsidR="00BE71B2" w:rsidRPr="00F972DB" w:rsidRDefault="00BE71B2" w:rsidP="00BE71B2">
      <w:pPr>
        <w:jc w:val="center"/>
        <w:rPr>
          <w:i/>
        </w:rPr>
      </w:pPr>
      <w:r w:rsidRPr="00F972DB">
        <w:rPr>
          <w:i/>
        </w:rPr>
        <w:t xml:space="preserve">Momentum builds as 108 </w:t>
      </w:r>
      <w:r>
        <w:rPr>
          <w:i/>
        </w:rPr>
        <w:t xml:space="preserve">U.S. </w:t>
      </w:r>
      <w:r w:rsidRPr="00F972DB">
        <w:rPr>
          <w:i/>
        </w:rPr>
        <w:t xml:space="preserve">colleges and universities </w:t>
      </w:r>
      <w:r>
        <w:rPr>
          <w:i/>
        </w:rPr>
        <w:t>join</w:t>
      </w:r>
      <w:r w:rsidRPr="00F972DB">
        <w:rPr>
          <w:i/>
        </w:rPr>
        <w:t xml:space="preserve"> forces to </w:t>
      </w:r>
      <w:r>
        <w:rPr>
          <w:i/>
        </w:rPr>
        <w:t xml:space="preserve">improve </w:t>
      </w:r>
      <w:r w:rsidR="002B3CC6">
        <w:rPr>
          <w:i/>
        </w:rPr>
        <w:t>opportunity</w:t>
      </w:r>
      <w:r>
        <w:rPr>
          <w:i/>
        </w:rPr>
        <w:t xml:space="preserve"> </w:t>
      </w:r>
    </w:p>
    <w:p w14:paraId="1091B5B3" w14:textId="77777777" w:rsidR="00BE71B2" w:rsidRDefault="00BE71B2" w:rsidP="00BE71B2"/>
    <w:p w14:paraId="63944295" w14:textId="0B2DE135" w:rsidR="00FA1988" w:rsidRDefault="00FA1988" w:rsidP="00FA1988">
      <w:r>
        <w:t xml:space="preserve">The American Talent Initiative, a nationwide alliance of [Institution] and </w:t>
      </w:r>
      <w:r w:rsidR="00C0306D">
        <w:t xml:space="preserve">more than 100 </w:t>
      </w:r>
      <w:r>
        <w:t>other leading colleges and universities</w:t>
      </w:r>
      <w:r w:rsidR="00285965">
        <w:t>,</w:t>
      </w:r>
      <w:r>
        <w:t xml:space="preserve"> has made significant progress in improving opportunity for low- and m</w:t>
      </w:r>
      <w:r w:rsidR="002B3CC6">
        <w:t>oderate</w:t>
      </w:r>
      <w:r>
        <w:t xml:space="preserve">-income students, according to a new report. </w:t>
      </w:r>
    </w:p>
    <w:p w14:paraId="782E1D19" w14:textId="77777777" w:rsidR="00BE71B2" w:rsidRDefault="00BE71B2" w:rsidP="00BE71B2"/>
    <w:p w14:paraId="1C1F48E3" w14:textId="6FC542D2" w:rsidR="00BE71B2" w:rsidRDefault="00BE71B2" w:rsidP="00BE71B2">
      <w:r>
        <w:t xml:space="preserve">Together, members of the American Talent Initiative have increased enrollment of students who receive federal Pell grants by 7,291 since the 2016-17 school year. This momentum, highlighted in </w:t>
      </w:r>
      <w:r w:rsidRPr="00E638B6">
        <w:rPr>
          <w:i/>
        </w:rPr>
        <w:t>A 2018 Report on the Progress of the American Talent Initiative in its First Two Years</w:t>
      </w:r>
      <w:r>
        <w:rPr>
          <w:i/>
        </w:rPr>
        <w:t xml:space="preserve"> </w:t>
      </w:r>
      <w:r>
        <w:t xml:space="preserve">released today, indicates that ATI is on track to reach its goal to make </w:t>
      </w:r>
      <w:r w:rsidR="009D2089">
        <w:t>to make our nation’s top colleges more accessible for</w:t>
      </w:r>
      <w:r>
        <w:t xml:space="preserve"> 50,000 additional lower-income students by 2025. </w:t>
      </w:r>
    </w:p>
    <w:p w14:paraId="773BE93B" w14:textId="77777777" w:rsidR="00BE71B2" w:rsidRDefault="00BE71B2" w:rsidP="00BE71B2"/>
    <w:p w14:paraId="5E404AF4" w14:textId="4E6EB93D" w:rsidR="007613EB" w:rsidRDefault="00BE71B2" w:rsidP="00BE71B2">
      <w:r>
        <w:t>[Institution] joined ATI in [year</w:t>
      </w:r>
      <w:r w:rsidR="00FA1988">
        <w:t>], and has committed to improving access and outcomes for lower-income students by [</w:t>
      </w:r>
      <w:r w:rsidR="00285965">
        <w:t>Insert specific strategies used. See messaging below for examples].</w:t>
      </w:r>
      <w:r w:rsidR="00FA1988">
        <w:t xml:space="preserve"> </w:t>
      </w:r>
    </w:p>
    <w:p w14:paraId="5075C4DE" w14:textId="510E5110" w:rsidR="00FA1988" w:rsidRDefault="00FA1988" w:rsidP="00BE71B2"/>
    <w:p w14:paraId="29313D3C" w14:textId="5B57E8EA" w:rsidR="00C87329" w:rsidRDefault="00FA1988" w:rsidP="00BE71B2">
      <w:r>
        <w:t>[Quote from president or chancellor reaffirming institutional commitment.]</w:t>
      </w:r>
    </w:p>
    <w:p w14:paraId="5F46BD38" w14:textId="58B2EC03" w:rsidR="00C87329" w:rsidRDefault="00C87329" w:rsidP="00BE71B2"/>
    <w:p w14:paraId="63151358" w14:textId="62F0A891" w:rsidR="009D2089" w:rsidRDefault="009D2089" w:rsidP="00BE71B2">
      <w:r>
        <w:t>[…]</w:t>
      </w:r>
    </w:p>
    <w:p w14:paraId="23B19682" w14:textId="77777777" w:rsidR="00C20BBF" w:rsidRDefault="00C20BBF" w:rsidP="00C20BBF">
      <w:pPr>
        <w:pStyle w:val="ListParagraph"/>
        <w:rPr>
          <w:i/>
        </w:rPr>
      </w:pPr>
    </w:p>
    <w:p w14:paraId="1C2B4432" w14:textId="7A255FB4" w:rsidR="0000324B" w:rsidRPr="00AF3A49" w:rsidRDefault="0000324B" w:rsidP="0000324B">
      <w:pPr>
        <w:rPr>
          <w:rFonts w:eastAsia="Times New Roman" w:cstheme="minorHAnsi"/>
          <w:b/>
          <w:color w:val="2E74B5" w:themeColor="accent5" w:themeShade="BF"/>
        </w:rPr>
      </w:pPr>
      <w:r w:rsidRPr="00AF3A49">
        <w:rPr>
          <w:rFonts w:eastAsia="Times New Roman" w:cstheme="minorHAnsi"/>
          <w:b/>
          <w:color w:val="2E74B5" w:themeColor="accent5" w:themeShade="BF"/>
        </w:rPr>
        <w:t>Approach #</w:t>
      </w:r>
      <w:r>
        <w:rPr>
          <w:rFonts w:eastAsia="Times New Roman" w:cstheme="minorHAnsi"/>
          <w:b/>
          <w:color w:val="2E74B5" w:themeColor="accent5" w:themeShade="BF"/>
        </w:rPr>
        <w:t>3</w:t>
      </w:r>
      <w:r w:rsidRPr="00AF3A49">
        <w:rPr>
          <w:rFonts w:eastAsia="Times New Roman" w:cstheme="minorHAnsi"/>
          <w:b/>
          <w:color w:val="2E74B5" w:themeColor="accent5" w:themeShade="BF"/>
        </w:rPr>
        <w:t>: For members highlighted by name in the 2018 impact report.</w:t>
      </w:r>
    </w:p>
    <w:p w14:paraId="42E3FF6A" w14:textId="77777777" w:rsidR="0000324B" w:rsidRDefault="0000324B" w:rsidP="0000324B">
      <w:pPr>
        <w:rPr>
          <w:b/>
        </w:rPr>
      </w:pPr>
    </w:p>
    <w:p w14:paraId="3FCA69C3" w14:textId="77777777" w:rsidR="0000324B" w:rsidRPr="00574E8C" w:rsidRDefault="0000324B" w:rsidP="0000324B">
      <w:pPr>
        <w:jc w:val="center"/>
        <w:rPr>
          <w:b/>
        </w:rPr>
      </w:pPr>
      <w:r>
        <w:rPr>
          <w:b/>
        </w:rPr>
        <w:t>[Institution]’s Support</w:t>
      </w:r>
      <w:r w:rsidRPr="00574E8C">
        <w:rPr>
          <w:b/>
        </w:rPr>
        <w:t xml:space="preserve"> for </w:t>
      </w:r>
      <w:r>
        <w:rPr>
          <w:b/>
        </w:rPr>
        <w:t>L</w:t>
      </w:r>
      <w:r w:rsidRPr="00574E8C">
        <w:rPr>
          <w:b/>
        </w:rPr>
        <w:t>ow</w:t>
      </w:r>
      <w:r>
        <w:rPr>
          <w:b/>
        </w:rPr>
        <w:t>er</w:t>
      </w:r>
      <w:r w:rsidRPr="00574E8C">
        <w:rPr>
          <w:b/>
        </w:rPr>
        <w:t>-</w:t>
      </w:r>
      <w:r>
        <w:rPr>
          <w:b/>
        </w:rPr>
        <w:t>I</w:t>
      </w:r>
      <w:r w:rsidRPr="00574E8C">
        <w:rPr>
          <w:b/>
        </w:rPr>
        <w:t xml:space="preserve">ncome </w:t>
      </w:r>
      <w:r>
        <w:rPr>
          <w:b/>
        </w:rPr>
        <w:t>S</w:t>
      </w:r>
      <w:r w:rsidRPr="00574E8C">
        <w:rPr>
          <w:b/>
        </w:rPr>
        <w:t>tudents</w:t>
      </w:r>
      <w:r>
        <w:rPr>
          <w:b/>
        </w:rPr>
        <w:t xml:space="preserve"> Highlighted in New Report</w:t>
      </w:r>
    </w:p>
    <w:p w14:paraId="53483907" w14:textId="77777777" w:rsidR="0000324B" w:rsidRDefault="0000324B" w:rsidP="0000324B">
      <w:pPr>
        <w:jc w:val="center"/>
        <w:rPr>
          <w:i/>
        </w:rPr>
      </w:pPr>
      <w:r>
        <w:rPr>
          <w:i/>
        </w:rPr>
        <w:t>American Talent Initiative’s Impact Report Cites [increased enrollment, transfer student enrollment, etc.]</w:t>
      </w:r>
    </w:p>
    <w:p w14:paraId="14C09D8F" w14:textId="77777777" w:rsidR="0000324B" w:rsidRPr="00FD6376" w:rsidRDefault="0000324B" w:rsidP="0000324B">
      <w:pPr>
        <w:jc w:val="center"/>
        <w:rPr>
          <w:i/>
        </w:rPr>
      </w:pPr>
    </w:p>
    <w:p w14:paraId="3C692C86" w14:textId="6559A6A6" w:rsidR="0000324B" w:rsidRDefault="0000324B" w:rsidP="0000324B">
      <w:r>
        <w:lastRenderedPageBreak/>
        <w:t>A new report by a nationwide alliance of leading colleges and universities highlights [Institution]’s efforts to improve opportunity for low- and moderate-income students.</w:t>
      </w:r>
    </w:p>
    <w:p w14:paraId="29DDE5A6" w14:textId="77777777" w:rsidR="0000324B" w:rsidRDefault="0000324B" w:rsidP="0000324B"/>
    <w:p w14:paraId="40BFEA65" w14:textId="4E7916B5" w:rsidR="0000324B" w:rsidRDefault="0000324B" w:rsidP="0000324B">
      <w:r>
        <w:t xml:space="preserve">[Institution], one of 108 member institutions that make up the American Talent Initiative, </w:t>
      </w:r>
      <w:r w:rsidRPr="002B3CC6">
        <w:t>[accomplishment – e.g.</w:t>
      </w:r>
      <w:r>
        <w:t>,</w:t>
      </w:r>
      <w:r w:rsidRPr="002B3CC6">
        <w:t xml:space="preserve"> “expanded enrollment to include more students eligible for Pell grants”]</w:t>
      </w:r>
      <w:r>
        <w:t xml:space="preserve"> is demonstrating leadership in the nationwide movement, according to </w:t>
      </w:r>
      <w:r w:rsidRPr="00C20BBF">
        <w:rPr>
          <w:rFonts w:eastAsia="Times New Roman" w:cstheme="minorHAnsi"/>
          <w:i/>
        </w:rPr>
        <w:t>A 2018 Report on the Progress of the American Talent Initiative in its First Two Years</w:t>
      </w:r>
      <w:r w:rsidRPr="007613EB">
        <w:rPr>
          <w:rFonts w:eastAsia="Times New Roman" w:cstheme="minorHAnsi"/>
        </w:rPr>
        <w:t>.</w:t>
      </w:r>
    </w:p>
    <w:p w14:paraId="1D8FFD69" w14:textId="77777777" w:rsidR="0000324B" w:rsidRDefault="0000324B" w:rsidP="0000324B"/>
    <w:p w14:paraId="37F95B05" w14:textId="77777777" w:rsidR="0000324B" w:rsidRDefault="0000324B" w:rsidP="0000324B">
      <w:r>
        <w:t>Members of the American Talent Initiative have increased enrollment of students who receive federal Pell grants by 7,291 since the 2015-16 school year. This momentum, according to the report, indicates that ATI is on track to reach its goal to make our nation’s top colleges more accessible for 50,000 additional low- and moderate-income students by 2025. [Institution] joined ATI in [year], [details of institution efforts follow].</w:t>
      </w:r>
    </w:p>
    <w:p w14:paraId="7425994B" w14:textId="77777777" w:rsidR="0000324B" w:rsidRDefault="0000324B" w:rsidP="0000324B"/>
    <w:p w14:paraId="6176C137" w14:textId="77777777" w:rsidR="0000324B" w:rsidRDefault="0000324B" w:rsidP="0000324B">
      <w:r>
        <w:t>[…]</w:t>
      </w:r>
    </w:p>
    <w:p w14:paraId="23DF3545" w14:textId="77777777" w:rsidR="0000324B" w:rsidRDefault="0000324B" w:rsidP="0000324B"/>
    <w:p w14:paraId="450B6D2F" w14:textId="77777777" w:rsidR="0000324B" w:rsidRPr="00AF3A49" w:rsidRDefault="0000324B" w:rsidP="0000324B">
      <w:pPr>
        <w:rPr>
          <w:color w:val="2E74B5" w:themeColor="accent5" w:themeShade="BF"/>
        </w:rPr>
      </w:pPr>
    </w:p>
    <w:p w14:paraId="25320132" w14:textId="77777777" w:rsidR="009D2089" w:rsidRDefault="009D2089" w:rsidP="00AF3A49">
      <w:pPr>
        <w:rPr>
          <w:i/>
        </w:rPr>
      </w:pPr>
    </w:p>
    <w:p w14:paraId="2EECD931" w14:textId="108475B3" w:rsidR="00FA1988" w:rsidRPr="00AF3A49" w:rsidRDefault="009D2089" w:rsidP="00AF3A49">
      <w:pPr>
        <w:rPr>
          <w:b/>
          <w:color w:val="2E74B5" w:themeColor="accent5" w:themeShade="BF"/>
        </w:rPr>
      </w:pPr>
      <w:r w:rsidRPr="00AF3A49">
        <w:rPr>
          <w:b/>
          <w:color w:val="2E74B5" w:themeColor="accent5" w:themeShade="BF"/>
        </w:rPr>
        <w:t xml:space="preserve">Approach #4: </w:t>
      </w:r>
      <w:r w:rsidR="00FA1988" w:rsidRPr="00AF3A49">
        <w:rPr>
          <w:b/>
          <w:color w:val="2E74B5" w:themeColor="accent5" w:themeShade="BF"/>
        </w:rPr>
        <w:t>Messaging for all</w:t>
      </w:r>
      <w:r>
        <w:rPr>
          <w:b/>
          <w:color w:val="2E74B5" w:themeColor="accent5" w:themeShade="BF"/>
        </w:rPr>
        <w:t xml:space="preserve"> ATI members.</w:t>
      </w:r>
    </w:p>
    <w:p w14:paraId="5E032302" w14:textId="77777777" w:rsidR="007613EB" w:rsidRDefault="007613EB"/>
    <w:p w14:paraId="738B9AA7" w14:textId="44A41B5C" w:rsidR="00D564A8" w:rsidRPr="00C87329" w:rsidRDefault="00541A4D" w:rsidP="00C87329">
      <w:pPr>
        <w:pStyle w:val="ListParagraph"/>
        <w:numPr>
          <w:ilvl w:val="0"/>
          <w:numId w:val="4"/>
        </w:numPr>
        <w:rPr>
          <w:rFonts w:eastAsia="Times New Roman" w:cstheme="minorHAnsi"/>
        </w:rPr>
      </w:pPr>
      <w:r>
        <w:t xml:space="preserve">ATI </w:t>
      </w:r>
      <w:r w:rsidR="001054EE">
        <w:t xml:space="preserve">has grown from </w:t>
      </w:r>
      <w:r w:rsidR="00F17D04">
        <w:t>30</w:t>
      </w:r>
      <w:r w:rsidR="001054EE">
        <w:t xml:space="preserve"> original member</w:t>
      </w:r>
      <w:r w:rsidR="00DC56DE">
        <w:t>s</w:t>
      </w:r>
      <w:r w:rsidR="001054EE">
        <w:t xml:space="preserve"> </w:t>
      </w:r>
      <w:r w:rsidR="00F17D04">
        <w:t xml:space="preserve">in </w:t>
      </w:r>
      <w:r w:rsidR="009D1638">
        <w:t xml:space="preserve">December </w:t>
      </w:r>
      <w:r w:rsidR="00F17D04">
        <w:t>2016</w:t>
      </w:r>
      <w:r w:rsidR="001054EE">
        <w:t xml:space="preserve"> to 108 </w:t>
      </w:r>
      <w:r w:rsidR="009D2089">
        <w:t xml:space="preserve">members </w:t>
      </w:r>
      <w:r w:rsidR="00F17D04">
        <w:t>today</w:t>
      </w:r>
      <w:r w:rsidR="00647658">
        <w:t xml:space="preserve">, </w:t>
      </w:r>
      <w:r w:rsidR="00647658" w:rsidRPr="00C87329">
        <w:rPr>
          <w:rFonts w:eastAsia="Times New Roman" w:cstheme="minorHAnsi"/>
        </w:rPr>
        <w:t xml:space="preserve">including flagship state universities, prominent liberal arts colleges, and </w:t>
      </w:r>
      <w:r w:rsidR="00BD1E38" w:rsidRPr="00C87329">
        <w:rPr>
          <w:rFonts w:eastAsia="Times New Roman" w:cstheme="minorHAnsi"/>
        </w:rPr>
        <w:t>every member</w:t>
      </w:r>
      <w:r w:rsidR="00647658" w:rsidRPr="00C87329">
        <w:rPr>
          <w:rFonts w:eastAsia="Times New Roman" w:cstheme="minorHAnsi"/>
        </w:rPr>
        <w:t xml:space="preserve"> of the Ivy League</w:t>
      </w:r>
      <w:r w:rsidR="000C6D43" w:rsidRPr="00C87329">
        <w:rPr>
          <w:rFonts w:eastAsia="Times New Roman" w:cstheme="minorHAnsi"/>
        </w:rPr>
        <w:t>, all with a graduation rate of 70 percent or higher</w:t>
      </w:r>
      <w:r w:rsidR="00647658" w:rsidRPr="00C87329">
        <w:rPr>
          <w:rFonts w:eastAsia="Times New Roman" w:cstheme="minorHAnsi"/>
        </w:rPr>
        <w:t xml:space="preserve">. </w:t>
      </w:r>
      <w:r w:rsidR="00D564A8" w:rsidRPr="00C87329">
        <w:rPr>
          <w:rFonts w:cstheme="minorHAnsi"/>
        </w:rPr>
        <w:t>The initiative</w:t>
      </w:r>
      <w:r w:rsidR="00563FE5" w:rsidRPr="00C87329">
        <w:rPr>
          <w:rFonts w:cstheme="minorHAnsi"/>
        </w:rPr>
        <w:t xml:space="preserve"> </w:t>
      </w:r>
      <w:r w:rsidR="00D564A8" w:rsidRPr="00C87329">
        <w:rPr>
          <w:rFonts w:cstheme="minorHAnsi"/>
        </w:rPr>
        <w:t>is</w:t>
      </w:r>
      <w:r w:rsidR="00563FE5" w:rsidRPr="00C87329">
        <w:rPr>
          <w:rFonts w:eastAsia="Times New Roman" w:cstheme="minorHAnsi"/>
        </w:rPr>
        <w:t xml:space="preserve"> support</w:t>
      </w:r>
      <w:r w:rsidR="00D564A8" w:rsidRPr="00C87329">
        <w:rPr>
          <w:rFonts w:eastAsia="Times New Roman" w:cstheme="minorHAnsi"/>
        </w:rPr>
        <w:t>ed</w:t>
      </w:r>
      <w:r w:rsidR="00563FE5" w:rsidRPr="00C87329">
        <w:rPr>
          <w:rFonts w:eastAsia="Times New Roman" w:cstheme="minorHAnsi"/>
        </w:rPr>
        <w:t xml:space="preserve"> </w:t>
      </w:r>
      <w:r w:rsidR="00D564A8" w:rsidRPr="00C87329">
        <w:rPr>
          <w:rFonts w:eastAsia="Times New Roman" w:cstheme="minorHAnsi"/>
        </w:rPr>
        <w:t>by</w:t>
      </w:r>
      <w:r w:rsidR="00563FE5" w:rsidRPr="00C87329">
        <w:rPr>
          <w:rFonts w:eastAsia="Times New Roman" w:cstheme="minorHAnsi"/>
        </w:rPr>
        <w:t xml:space="preserve"> Bloomberg Philanthropies and </w:t>
      </w:r>
      <w:r w:rsidR="009D2089">
        <w:rPr>
          <w:rFonts w:eastAsia="Times New Roman" w:cstheme="minorHAnsi"/>
        </w:rPr>
        <w:t>coordinated</w:t>
      </w:r>
      <w:r w:rsidR="009D2089" w:rsidRPr="00C87329">
        <w:rPr>
          <w:rFonts w:eastAsia="Times New Roman" w:cstheme="minorHAnsi"/>
        </w:rPr>
        <w:t xml:space="preserve"> </w:t>
      </w:r>
      <w:r w:rsidR="00563FE5" w:rsidRPr="00C87329">
        <w:rPr>
          <w:rFonts w:eastAsia="Times New Roman" w:cstheme="minorHAnsi"/>
        </w:rPr>
        <w:t xml:space="preserve">by the Aspen Institute’s College Excellence Program and Ithaka S+R. </w:t>
      </w:r>
    </w:p>
    <w:p w14:paraId="4A19ACD0" w14:textId="77777777" w:rsidR="00D564A8" w:rsidRDefault="00D564A8"/>
    <w:p w14:paraId="687D5008" w14:textId="77777777" w:rsidR="00FA1988" w:rsidRDefault="00D564A8" w:rsidP="00C87329">
      <w:pPr>
        <w:pStyle w:val="ListParagraph"/>
        <w:numPr>
          <w:ilvl w:val="0"/>
          <w:numId w:val="4"/>
        </w:numPr>
      </w:pPr>
      <w:r>
        <w:t>ATI</w:t>
      </w:r>
      <w:r w:rsidR="000C6D43" w:rsidRPr="00282614">
        <w:t xml:space="preserve"> has fostered collaboration of unprecedented reach, </w:t>
      </w:r>
      <w:r w:rsidR="000C6D43">
        <w:t xml:space="preserve">among a set </w:t>
      </w:r>
      <w:r>
        <w:t xml:space="preserve">of colleges and universities </w:t>
      </w:r>
      <w:r w:rsidR="000C6D43">
        <w:t>that vary widely</w:t>
      </w:r>
      <w:r>
        <w:t xml:space="preserve"> </w:t>
      </w:r>
      <w:r w:rsidR="000C6D43">
        <w:t xml:space="preserve">and rarely partner in such ways. </w:t>
      </w:r>
    </w:p>
    <w:p w14:paraId="486D8449" w14:textId="77777777" w:rsidR="00FA1988" w:rsidRDefault="00FA1988">
      <w:pPr>
        <w:rPr>
          <w:rFonts w:eastAsia="Times New Roman" w:cstheme="minorHAnsi"/>
        </w:rPr>
      </w:pPr>
    </w:p>
    <w:p w14:paraId="066F6E78" w14:textId="2A743DA4" w:rsidR="001054EE" w:rsidRPr="00D564A8" w:rsidRDefault="000C6D43" w:rsidP="00C87329">
      <w:pPr>
        <w:pStyle w:val="ListParagraph"/>
        <w:numPr>
          <w:ilvl w:val="0"/>
          <w:numId w:val="4"/>
        </w:numPr>
      </w:pPr>
      <w:r w:rsidRPr="00C87329">
        <w:rPr>
          <w:rFonts w:eastAsia="Times New Roman" w:cstheme="minorHAnsi"/>
        </w:rPr>
        <w:t>Member</w:t>
      </w:r>
      <w:r w:rsidR="00647658" w:rsidRPr="00C87329">
        <w:rPr>
          <w:rFonts w:eastAsia="Times New Roman" w:cstheme="minorHAnsi"/>
        </w:rPr>
        <w:t xml:space="preserve"> institutions commit to </w:t>
      </w:r>
      <w:r w:rsidR="00D564A8" w:rsidRPr="00C87329">
        <w:rPr>
          <w:rFonts w:eastAsia="Times New Roman" w:cstheme="minorHAnsi"/>
        </w:rPr>
        <w:t>a collective goal</w:t>
      </w:r>
      <w:r w:rsidR="00647658" w:rsidRPr="00C87329">
        <w:rPr>
          <w:rFonts w:eastAsia="Times New Roman" w:cstheme="minorHAnsi"/>
        </w:rPr>
        <w:t xml:space="preserve"> </w:t>
      </w:r>
      <w:r w:rsidR="00D564A8" w:rsidRPr="00C87329">
        <w:rPr>
          <w:rFonts w:eastAsia="Times New Roman" w:cstheme="minorHAnsi"/>
        </w:rPr>
        <w:t xml:space="preserve">while also </w:t>
      </w:r>
      <w:r w:rsidR="00563FE5">
        <w:t>set</w:t>
      </w:r>
      <w:r w:rsidR="00D564A8">
        <w:t>ting</w:t>
      </w:r>
      <w:r w:rsidR="00563FE5">
        <w:t xml:space="preserve"> their own </w:t>
      </w:r>
      <w:r w:rsidR="00647658">
        <w:t>targets</w:t>
      </w:r>
      <w:r w:rsidR="00563FE5">
        <w:t xml:space="preserve"> and strategies to improve access</w:t>
      </w:r>
      <w:r w:rsidR="00647658">
        <w:t xml:space="preserve"> and success for lower-income students</w:t>
      </w:r>
      <w:r w:rsidR="00563FE5" w:rsidRPr="00C87329">
        <w:rPr>
          <w:rFonts w:eastAsia="Times New Roman" w:cstheme="minorHAnsi"/>
        </w:rPr>
        <w:t>.</w:t>
      </w:r>
    </w:p>
    <w:p w14:paraId="170C2823" w14:textId="13BADE54" w:rsidR="001054EE" w:rsidRDefault="001054EE"/>
    <w:p w14:paraId="3B015794" w14:textId="3DE1F29F" w:rsidR="00DC56DE" w:rsidRPr="00C87329" w:rsidRDefault="00DC56DE" w:rsidP="00C87329">
      <w:pPr>
        <w:pStyle w:val="ListParagraph"/>
        <w:numPr>
          <w:ilvl w:val="0"/>
          <w:numId w:val="4"/>
        </w:numPr>
        <w:rPr>
          <w:rFonts w:cstheme="minorHAnsi"/>
          <w:bCs/>
        </w:rPr>
      </w:pPr>
      <w:r w:rsidRPr="00C87329">
        <w:rPr>
          <w:rFonts w:cstheme="minorHAnsi"/>
          <w:bCs/>
        </w:rPr>
        <w:t xml:space="preserve">Between 2015-16 and 2017-18, </w:t>
      </w:r>
      <w:r w:rsidR="00E638B6" w:rsidRPr="00C87329">
        <w:rPr>
          <w:rFonts w:cstheme="minorHAnsi"/>
          <w:bCs/>
        </w:rPr>
        <w:t>the report shows</w:t>
      </w:r>
      <w:r w:rsidR="00647658" w:rsidRPr="00C87329">
        <w:rPr>
          <w:rFonts w:cstheme="minorHAnsi"/>
          <w:bCs/>
        </w:rPr>
        <w:t xml:space="preserve">, </w:t>
      </w:r>
      <w:r w:rsidRPr="00C87329">
        <w:rPr>
          <w:rFonts w:cstheme="minorHAnsi"/>
          <w:bCs/>
        </w:rPr>
        <w:t xml:space="preserve">68 of the 96 members that have been with ATI long enough to submit multiple years of data increased their enrollment of </w:t>
      </w:r>
      <w:r w:rsidR="00150071" w:rsidRPr="00C87329">
        <w:rPr>
          <w:rFonts w:cstheme="minorHAnsi"/>
          <w:bCs/>
        </w:rPr>
        <w:t xml:space="preserve">Pell </w:t>
      </w:r>
      <w:r w:rsidRPr="00C87329">
        <w:rPr>
          <w:rFonts w:cstheme="minorHAnsi"/>
          <w:bCs/>
        </w:rPr>
        <w:t>students; this includes 19 public colleges and universities and 49 private ones</w:t>
      </w:r>
      <w:r w:rsidR="00FA1988" w:rsidRPr="00C87329">
        <w:rPr>
          <w:rFonts w:cstheme="minorHAnsi"/>
          <w:bCs/>
        </w:rPr>
        <w:t>.</w:t>
      </w:r>
    </w:p>
    <w:p w14:paraId="202591C2" w14:textId="77777777" w:rsidR="00FA1988" w:rsidRDefault="00FA1988"/>
    <w:p w14:paraId="4E43A965" w14:textId="78902EDA" w:rsidR="00150071" w:rsidRPr="00C87329" w:rsidRDefault="00150071" w:rsidP="00C87329">
      <w:pPr>
        <w:pStyle w:val="ListParagraph"/>
        <w:numPr>
          <w:ilvl w:val="0"/>
          <w:numId w:val="4"/>
        </w:numPr>
        <w:rPr>
          <w:rFonts w:eastAsia="Times New Roman"/>
        </w:rPr>
      </w:pPr>
      <w:r w:rsidRPr="00C87329">
        <w:rPr>
          <w:rFonts w:eastAsia="Times New Roman"/>
        </w:rPr>
        <w:t>In recent years, economic diversity has emerged as an important goal for many institutions of higher education</w:t>
      </w:r>
      <w:r w:rsidR="009D2089">
        <w:rPr>
          <w:rFonts w:eastAsia="Times New Roman"/>
        </w:rPr>
        <w:t xml:space="preserve">. </w:t>
      </w:r>
      <w:r w:rsidR="00285965">
        <w:rPr>
          <w:rFonts w:eastAsia="Times New Roman"/>
        </w:rPr>
        <w:t xml:space="preserve">While some colleges and universities have taken a lead role in efforts to expand opportunity, there has been little evidence of change at the </w:t>
      </w:r>
      <w:r w:rsidR="00285965">
        <w:rPr>
          <w:rFonts w:eastAsia="Times New Roman"/>
        </w:rPr>
        <w:lastRenderedPageBreak/>
        <w:t xml:space="preserve">national level. </w:t>
      </w:r>
      <w:r w:rsidRPr="00C87329">
        <w:rPr>
          <w:rFonts w:eastAsia="Times New Roman"/>
        </w:rPr>
        <w:t xml:space="preserve">The </w:t>
      </w:r>
      <w:r w:rsidR="00E638B6" w:rsidRPr="00C87329">
        <w:rPr>
          <w:rFonts w:eastAsia="Times New Roman"/>
        </w:rPr>
        <w:t>i</w:t>
      </w:r>
      <w:r w:rsidRPr="00C87329">
        <w:rPr>
          <w:rFonts w:eastAsia="Times New Roman"/>
        </w:rPr>
        <w:t xml:space="preserve">mpact </w:t>
      </w:r>
      <w:r w:rsidR="00E638B6" w:rsidRPr="00C87329">
        <w:rPr>
          <w:rFonts w:eastAsia="Times New Roman"/>
        </w:rPr>
        <w:t>r</w:t>
      </w:r>
      <w:r w:rsidRPr="00C87329">
        <w:rPr>
          <w:rFonts w:eastAsia="Times New Roman"/>
        </w:rPr>
        <w:t>eport shows that the tide is now turning for dozens of colleges and thousands of Americans.</w:t>
      </w:r>
    </w:p>
    <w:p w14:paraId="17D52463" w14:textId="77777777" w:rsidR="00150071" w:rsidRDefault="00150071"/>
    <w:p w14:paraId="3DF348A8" w14:textId="7ECCB3D7" w:rsidR="00DC56DE" w:rsidRDefault="00977A53" w:rsidP="00C87329">
      <w:pPr>
        <w:pStyle w:val="ListParagraph"/>
        <w:numPr>
          <w:ilvl w:val="0"/>
          <w:numId w:val="4"/>
        </w:numPr>
      </w:pPr>
      <w:r>
        <w:t xml:space="preserve">The </w:t>
      </w:r>
      <w:r w:rsidR="00150071">
        <w:t>report</w:t>
      </w:r>
      <w:r>
        <w:t xml:space="preserve"> details some of the </w:t>
      </w:r>
      <w:r w:rsidR="001D0D01">
        <w:t xml:space="preserve">most effective </w:t>
      </w:r>
      <w:r>
        <w:t xml:space="preserve">strategies </w:t>
      </w:r>
      <w:r w:rsidR="00150071">
        <w:t>colleges and universities</w:t>
      </w:r>
      <w:r>
        <w:t xml:space="preserve"> have adopted to </w:t>
      </w:r>
      <w:r w:rsidR="00DC56DE">
        <w:t xml:space="preserve">expand opportunity. They include: </w:t>
      </w:r>
    </w:p>
    <w:p w14:paraId="14029EB7" w14:textId="77777777" w:rsidR="00DC56DE" w:rsidRDefault="00DC56DE"/>
    <w:p w14:paraId="4B80A72C" w14:textId="173F9DA9" w:rsidR="00DC56DE" w:rsidRPr="0033315A" w:rsidRDefault="0023054D" w:rsidP="00C87329">
      <w:pPr>
        <w:pStyle w:val="ListParagraph"/>
        <w:numPr>
          <w:ilvl w:val="1"/>
          <w:numId w:val="6"/>
        </w:numPr>
        <w:pBdr>
          <w:top w:val="nil"/>
          <w:left w:val="nil"/>
          <w:bottom w:val="nil"/>
          <w:right w:val="nil"/>
          <w:between w:val="nil"/>
        </w:pBdr>
        <w:rPr>
          <w:rFonts w:cstheme="minorHAnsi"/>
          <w:bCs/>
        </w:rPr>
      </w:pPr>
      <w:r>
        <w:rPr>
          <w:rFonts w:cstheme="minorHAnsi"/>
          <w:bCs/>
        </w:rPr>
        <w:t>Making</w:t>
      </w:r>
      <w:r w:rsidR="00DC56DE">
        <w:rPr>
          <w:rFonts w:cstheme="minorHAnsi"/>
          <w:bCs/>
        </w:rPr>
        <w:t xml:space="preserve"> socioeconomic diversity </w:t>
      </w:r>
      <w:r>
        <w:rPr>
          <w:rFonts w:cstheme="minorHAnsi"/>
          <w:bCs/>
        </w:rPr>
        <w:t>a public priority advocated</w:t>
      </w:r>
      <w:r w:rsidR="00DC56DE">
        <w:rPr>
          <w:rFonts w:cstheme="minorHAnsi"/>
          <w:bCs/>
        </w:rPr>
        <w:t xml:space="preserve"> by presidents, chancellors, and trustees</w:t>
      </w:r>
    </w:p>
    <w:p w14:paraId="219A1868" w14:textId="491BA98D" w:rsidR="00DC56DE" w:rsidRDefault="00DC56DE" w:rsidP="00C87329">
      <w:pPr>
        <w:pStyle w:val="ListParagraph"/>
        <w:numPr>
          <w:ilvl w:val="1"/>
          <w:numId w:val="6"/>
        </w:numPr>
      </w:pPr>
      <w:r>
        <w:rPr>
          <w:rFonts w:cstheme="minorHAnsi"/>
          <w:bCs/>
        </w:rPr>
        <w:t>Ex</w:t>
      </w:r>
      <w:r w:rsidRPr="00C960F8">
        <w:rPr>
          <w:rFonts w:cstheme="minorHAnsi"/>
          <w:bCs/>
        </w:rPr>
        <w:t xml:space="preserve">panding the pipelines of </w:t>
      </w:r>
      <w:r w:rsidR="0023054D">
        <w:rPr>
          <w:rFonts w:cstheme="minorHAnsi"/>
          <w:bCs/>
        </w:rPr>
        <w:t>applicants</w:t>
      </w:r>
      <w:r w:rsidRPr="00C960F8">
        <w:rPr>
          <w:rFonts w:cstheme="minorHAnsi"/>
          <w:bCs/>
        </w:rPr>
        <w:t xml:space="preserve"> through new approaches to recruitment and transfer admissions</w:t>
      </w:r>
      <w:r>
        <w:t xml:space="preserve"> </w:t>
      </w:r>
    </w:p>
    <w:p w14:paraId="2FA703F5" w14:textId="4E6246CC" w:rsidR="00DC56DE" w:rsidRDefault="00DC56DE" w:rsidP="00C87329">
      <w:pPr>
        <w:pStyle w:val="ListParagraph"/>
        <w:numPr>
          <w:ilvl w:val="1"/>
          <w:numId w:val="6"/>
        </w:numPr>
      </w:pPr>
      <w:r>
        <w:t xml:space="preserve">Increasing </w:t>
      </w:r>
      <w:r w:rsidR="00AF3A49">
        <w:t>the size of the study body</w:t>
      </w:r>
      <w:r>
        <w:t xml:space="preserve"> to create additional space for Pell-eligible students</w:t>
      </w:r>
    </w:p>
    <w:p w14:paraId="354F8DFE" w14:textId="77777777" w:rsidR="00DC56DE" w:rsidRPr="00883EE9" w:rsidRDefault="00DC56DE" w:rsidP="00C87329">
      <w:pPr>
        <w:pStyle w:val="ListParagraph"/>
        <w:numPr>
          <w:ilvl w:val="1"/>
          <w:numId w:val="6"/>
        </w:numPr>
        <w:pBdr>
          <w:top w:val="nil"/>
          <w:left w:val="nil"/>
          <w:bottom w:val="nil"/>
          <w:right w:val="nil"/>
          <w:between w:val="nil"/>
        </w:pBdr>
        <w:rPr>
          <w:rFonts w:cstheme="minorHAnsi"/>
          <w:bCs/>
        </w:rPr>
      </w:pPr>
      <w:r>
        <w:rPr>
          <w:rFonts w:cstheme="minorHAnsi"/>
          <w:bCs/>
        </w:rPr>
        <w:t>S</w:t>
      </w:r>
      <w:r w:rsidRPr="00C960F8">
        <w:rPr>
          <w:rFonts w:cstheme="minorHAnsi"/>
          <w:bCs/>
        </w:rPr>
        <w:t>hifting resources to need-based financial aid and taking other steps to make college more affordable</w:t>
      </w:r>
    </w:p>
    <w:p w14:paraId="480727C2" w14:textId="77777777" w:rsidR="00DC56DE" w:rsidRDefault="00DC56DE" w:rsidP="00C87329">
      <w:pPr>
        <w:pStyle w:val="ListParagraph"/>
        <w:numPr>
          <w:ilvl w:val="1"/>
          <w:numId w:val="6"/>
        </w:numPr>
      </w:pPr>
      <w:r>
        <w:t>Improving campus supports and student retention to boost the number of lower-income students who graduate</w:t>
      </w:r>
    </w:p>
    <w:p w14:paraId="3DCBF126" w14:textId="6DF87E5F" w:rsidR="006F034A" w:rsidRDefault="006F034A">
      <w:pPr>
        <w:rPr>
          <w:rFonts w:eastAsia="Times New Roman"/>
        </w:rPr>
      </w:pPr>
    </w:p>
    <w:p w14:paraId="33260146" w14:textId="108E6FE6" w:rsidR="009D1638" w:rsidRDefault="009D1638"/>
    <w:p w14:paraId="43677F14" w14:textId="5E87DB5A" w:rsidR="00B93F5B" w:rsidRPr="00285965" w:rsidRDefault="00B93F5B">
      <w:pPr>
        <w:rPr>
          <w:b/>
          <w:color w:val="5B9BD5" w:themeColor="accent5"/>
          <w:sz w:val="28"/>
          <w:szCs w:val="28"/>
          <w:u w:val="single"/>
        </w:rPr>
      </w:pPr>
      <w:r w:rsidRPr="00285965">
        <w:rPr>
          <w:b/>
          <w:color w:val="5B9BD5" w:themeColor="accent5"/>
          <w:sz w:val="28"/>
          <w:szCs w:val="28"/>
          <w:u w:val="single"/>
        </w:rPr>
        <w:t>SOCIAL MEDIA STRATEGY AND SAMPLE POSTS</w:t>
      </w:r>
    </w:p>
    <w:p w14:paraId="739EA7A3" w14:textId="28921220" w:rsidR="00B93F5B" w:rsidRDefault="00B93F5B">
      <w:pPr>
        <w:rPr>
          <w:b/>
          <w:u w:val="single"/>
        </w:rPr>
      </w:pPr>
    </w:p>
    <w:p w14:paraId="60BC3F49" w14:textId="528AEF82" w:rsidR="00757AA2" w:rsidRPr="00757AA2" w:rsidRDefault="00B93F5B" w:rsidP="00757AA2">
      <w:pPr>
        <w:rPr>
          <w:rFonts w:ascii="Times New Roman" w:eastAsia="Times New Roman" w:hAnsi="Times New Roman" w:cstheme="minorHAnsi"/>
          <w:i/>
        </w:rPr>
      </w:pPr>
      <w:r w:rsidRPr="00274F61">
        <w:rPr>
          <w:rFonts w:eastAsia="Times New Roman" w:cstheme="minorHAnsi"/>
          <w:i/>
        </w:rPr>
        <w:t>What can you do to tell our shared story</w:t>
      </w:r>
      <w:r>
        <w:rPr>
          <w:rFonts w:eastAsia="Times New Roman" w:cstheme="minorHAnsi"/>
          <w:i/>
        </w:rPr>
        <w:t xml:space="preserve"> on social media</w:t>
      </w:r>
      <w:r w:rsidRPr="00274F61">
        <w:rPr>
          <w:rFonts w:eastAsia="Times New Roman" w:cstheme="minorHAnsi"/>
          <w:i/>
        </w:rPr>
        <w:t>?</w:t>
      </w:r>
    </w:p>
    <w:p w14:paraId="4BAC67CF" w14:textId="77777777" w:rsidR="00757AA2" w:rsidRPr="00576B61" w:rsidRDefault="00757AA2" w:rsidP="00B93F5B">
      <w:pPr>
        <w:rPr>
          <w:rFonts w:cstheme="minorHAnsi"/>
          <w:b/>
          <w:u w:val="single"/>
        </w:rPr>
      </w:pPr>
    </w:p>
    <w:p w14:paraId="28D2F043" w14:textId="7E4BB7BD" w:rsidR="00B93F5B" w:rsidRPr="00576B61" w:rsidRDefault="00B93F5B" w:rsidP="00B93F5B">
      <w:pPr>
        <w:pStyle w:val="ListParagraph"/>
        <w:numPr>
          <w:ilvl w:val="0"/>
          <w:numId w:val="8"/>
        </w:numPr>
        <w:rPr>
          <w:rFonts w:cstheme="minorHAnsi"/>
        </w:rPr>
      </w:pPr>
      <w:r>
        <w:rPr>
          <w:rFonts w:cstheme="minorHAnsi"/>
        </w:rPr>
        <w:t>The</w:t>
      </w:r>
      <w:r w:rsidRPr="000E1A67">
        <w:rPr>
          <w:rFonts w:cstheme="minorHAnsi"/>
        </w:rPr>
        <w:t xml:space="preserve"> Aspen</w:t>
      </w:r>
      <w:r w:rsidR="00757AA2">
        <w:rPr>
          <w:rFonts w:cstheme="minorHAnsi"/>
        </w:rPr>
        <w:t xml:space="preserve"> </w:t>
      </w:r>
      <w:r w:rsidR="00757AA2" w:rsidRPr="00757AA2">
        <w:rPr>
          <w:rFonts w:cstheme="minorHAnsi"/>
        </w:rPr>
        <w:t>(</w:t>
      </w:r>
      <w:r w:rsidR="00757AA2" w:rsidRPr="00757AA2">
        <w:rPr>
          <w:rFonts w:cstheme="minorHAnsi"/>
          <w:b/>
          <w:color w:val="4472C4" w:themeColor="accent1"/>
        </w:rPr>
        <w:t>@AspenHigherEd</w:t>
      </w:r>
      <w:r w:rsidR="00757AA2">
        <w:rPr>
          <w:rFonts w:cstheme="minorHAnsi"/>
        </w:rPr>
        <w:t>)</w:t>
      </w:r>
      <w:r>
        <w:rPr>
          <w:rFonts w:cstheme="minorHAnsi"/>
        </w:rPr>
        <w:t xml:space="preserve">, </w:t>
      </w:r>
      <w:r w:rsidRPr="000E1A67">
        <w:rPr>
          <w:rFonts w:cstheme="minorHAnsi"/>
        </w:rPr>
        <w:t>Ithaka S+R</w:t>
      </w:r>
      <w:r w:rsidR="00757AA2">
        <w:rPr>
          <w:rFonts w:cstheme="minorHAnsi"/>
        </w:rPr>
        <w:t xml:space="preserve"> </w:t>
      </w:r>
      <w:r w:rsidR="00757AA2" w:rsidRPr="00757AA2">
        <w:rPr>
          <w:rFonts w:cstheme="minorHAnsi"/>
        </w:rPr>
        <w:t>(</w:t>
      </w:r>
      <w:r w:rsidR="00757AA2" w:rsidRPr="00757AA2">
        <w:rPr>
          <w:rFonts w:cstheme="minorHAnsi"/>
          <w:b/>
          <w:color w:val="4472C4" w:themeColor="accent1"/>
        </w:rPr>
        <w:t>@IthakaSR</w:t>
      </w:r>
      <w:r w:rsidR="00757AA2">
        <w:rPr>
          <w:rFonts w:cstheme="minorHAnsi"/>
        </w:rPr>
        <w:t>)</w:t>
      </w:r>
      <w:r>
        <w:rPr>
          <w:rFonts w:cstheme="minorHAnsi"/>
        </w:rPr>
        <w:t>, and Bloomberg</w:t>
      </w:r>
      <w:r w:rsidR="00757AA2">
        <w:rPr>
          <w:rFonts w:cstheme="minorHAnsi"/>
        </w:rPr>
        <w:t xml:space="preserve"> </w:t>
      </w:r>
      <w:r w:rsidR="00757AA2" w:rsidRPr="00757AA2">
        <w:rPr>
          <w:rFonts w:cstheme="minorHAnsi"/>
        </w:rPr>
        <w:t>(</w:t>
      </w:r>
      <w:r w:rsidR="00757AA2" w:rsidRPr="00757AA2">
        <w:rPr>
          <w:rFonts w:cstheme="minorHAnsi"/>
          <w:b/>
          <w:color w:val="4472C4" w:themeColor="accent1"/>
        </w:rPr>
        <w:t>@BloombergDotOrg</w:t>
      </w:r>
      <w:r w:rsidR="00757AA2">
        <w:rPr>
          <w:rFonts w:cstheme="minorHAnsi"/>
        </w:rPr>
        <w:t>)</w:t>
      </w:r>
      <w:r w:rsidRPr="000E1A67">
        <w:rPr>
          <w:rFonts w:cstheme="minorHAnsi"/>
        </w:rPr>
        <w:t xml:space="preserve"> social media channels</w:t>
      </w:r>
      <w:r>
        <w:rPr>
          <w:rFonts w:cstheme="minorHAnsi"/>
        </w:rPr>
        <w:t xml:space="preserve"> </w:t>
      </w:r>
      <w:r w:rsidRPr="00576B61">
        <w:rPr>
          <w:rFonts w:cstheme="minorHAnsi"/>
        </w:rPr>
        <w:t xml:space="preserve">will be posting news and </w:t>
      </w:r>
      <w:r>
        <w:rPr>
          <w:rFonts w:cstheme="minorHAnsi"/>
        </w:rPr>
        <w:t>graphics</w:t>
      </w:r>
      <w:r w:rsidRPr="00576B61">
        <w:rPr>
          <w:rFonts w:cstheme="minorHAnsi"/>
        </w:rPr>
        <w:t xml:space="preserve"> during and after the initial media news story, our subsequent press release, and all ensuing media coverage</w:t>
      </w:r>
      <w:r>
        <w:rPr>
          <w:rFonts w:cstheme="minorHAnsi"/>
        </w:rPr>
        <w:t>,</w:t>
      </w:r>
      <w:r w:rsidRPr="00576B61">
        <w:rPr>
          <w:rFonts w:cstheme="minorHAnsi"/>
        </w:rPr>
        <w:t xml:space="preserve"> and we encourage you to share and repost th</w:t>
      </w:r>
      <w:r>
        <w:rPr>
          <w:rFonts w:cstheme="minorHAnsi"/>
        </w:rPr>
        <w:t>is content</w:t>
      </w:r>
      <w:r w:rsidRPr="00576B61">
        <w:rPr>
          <w:rFonts w:cstheme="minorHAnsi"/>
        </w:rPr>
        <w:t xml:space="preserve">. </w:t>
      </w:r>
    </w:p>
    <w:p w14:paraId="3F58074B" w14:textId="77777777" w:rsidR="00B93F5B" w:rsidRPr="00576B61" w:rsidRDefault="00B93F5B" w:rsidP="00B93F5B">
      <w:pPr>
        <w:pStyle w:val="ListParagraph"/>
        <w:numPr>
          <w:ilvl w:val="0"/>
          <w:numId w:val="8"/>
        </w:numPr>
        <w:rPr>
          <w:rFonts w:cstheme="minorHAnsi"/>
        </w:rPr>
      </w:pPr>
      <w:r w:rsidRPr="00576B61">
        <w:rPr>
          <w:rFonts w:cstheme="minorHAnsi"/>
        </w:rPr>
        <w:t xml:space="preserve">In all shares and posts about the report, please use ATI’s hashtag: </w:t>
      </w:r>
      <w:r w:rsidRPr="000B7976">
        <w:rPr>
          <w:rFonts w:cstheme="minorHAnsi"/>
          <w:b/>
          <w:i/>
          <w:color w:val="4472C4" w:themeColor="accent1"/>
        </w:rPr>
        <w:t>#ActivateTalent</w:t>
      </w:r>
    </w:p>
    <w:p w14:paraId="2F1C90A1" w14:textId="77777777" w:rsidR="00B93F5B" w:rsidRPr="00576B61" w:rsidRDefault="00B93F5B" w:rsidP="00B93F5B">
      <w:pPr>
        <w:pStyle w:val="ListParagraph"/>
        <w:numPr>
          <w:ilvl w:val="0"/>
          <w:numId w:val="8"/>
        </w:numPr>
        <w:rPr>
          <w:rFonts w:cstheme="minorHAnsi"/>
        </w:rPr>
      </w:pPr>
      <w:r w:rsidRPr="00576B61">
        <w:rPr>
          <w:rFonts w:cstheme="minorHAnsi"/>
        </w:rPr>
        <w:t xml:space="preserve">In shares and posts about ATI, </w:t>
      </w:r>
      <w:r>
        <w:rPr>
          <w:rFonts w:cstheme="minorHAnsi"/>
        </w:rPr>
        <w:t>consider tagging us</w:t>
      </w:r>
      <w:r w:rsidRPr="00576B61">
        <w:rPr>
          <w:rFonts w:cstheme="minorHAnsi"/>
        </w:rPr>
        <w:t xml:space="preserve"> using the handles at the top of this guide.</w:t>
      </w:r>
    </w:p>
    <w:p w14:paraId="75E535CB" w14:textId="77777777" w:rsidR="00B93F5B" w:rsidRDefault="00B93F5B" w:rsidP="00B93F5B">
      <w:pPr>
        <w:pStyle w:val="ListParagraph"/>
        <w:numPr>
          <w:ilvl w:val="0"/>
          <w:numId w:val="8"/>
        </w:numPr>
        <w:rPr>
          <w:rFonts w:cstheme="minorHAnsi"/>
        </w:rPr>
      </w:pPr>
      <w:r w:rsidRPr="009B0F78">
        <w:rPr>
          <w:rFonts w:cstheme="minorHAnsi"/>
        </w:rPr>
        <w:t xml:space="preserve">If possible, please embed the link to the report and the press release into your posts whenever possible. </w:t>
      </w:r>
    </w:p>
    <w:p w14:paraId="754DAD9F" w14:textId="77777777" w:rsidR="00B93F5B" w:rsidRPr="009B0F78" w:rsidRDefault="00B93F5B" w:rsidP="00B93F5B">
      <w:pPr>
        <w:pStyle w:val="ListParagraph"/>
        <w:rPr>
          <w:rFonts w:cstheme="minorHAnsi"/>
        </w:rPr>
      </w:pPr>
    </w:p>
    <w:p w14:paraId="400A96C9" w14:textId="12DC3AAC" w:rsidR="00B93F5B" w:rsidRPr="00274F61" w:rsidRDefault="00B93F5B" w:rsidP="00B93F5B">
      <w:pPr>
        <w:rPr>
          <w:rFonts w:ascii="Times New Roman" w:eastAsia="Times New Roman" w:hAnsi="Times New Roman" w:cstheme="minorHAnsi"/>
          <w:i/>
        </w:rPr>
      </w:pPr>
      <w:r w:rsidRPr="00274F61">
        <w:rPr>
          <w:rFonts w:eastAsia="Times New Roman" w:cstheme="minorHAnsi"/>
          <w:i/>
        </w:rPr>
        <w:t>What can you do to amplify your own institution’s efforts</w:t>
      </w:r>
      <w:r>
        <w:rPr>
          <w:rFonts w:eastAsia="Times New Roman" w:cstheme="minorHAnsi"/>
          <w:i/>
        </w:rPr>
        <w:t xml:space="preserve"> on social media</w:t>
      </w:r>
      <w:r w:rsidRPr="00274F61">
        <w:rPr>
          <w:rFonts w:eastAsia="Times New Roman" w:cstheme="minorHAnsi"/>
          <w:i/>
        </w:rPr>
        <w:t>?</w:t>
      </w:r>
    </w:p>
    <w:p w14:paraId="714777C1" w14:textId="77777777" w:rsidR="00B93F5B" w:rsidRPr="00576B61" w:rsidRDefault="00B93F5B" w:rsidP="00B93F5B">
      <w:pPr>
        <w:rPr>
          <w:rFonts w:cstheme="minorHAnsi"/>
        </w:rPr>
      </w:pPr>
    </w:p>
    <w:p w14:paraId="5DCA260A" w14:textId="3112AC18" w:rsidR="00B93F5B" w:rsidRPr="00576B61" w:rsidRDefault="00B93F5B" w:rsidP="00B93F5B">
      <w:pPr>
        <w:pStyle w:val="ListParagraph"/>
        <w:numPr>
          <w:ilvl w:val="0"/>
          <w:numId w:val="9"/>
        </w:numPr>
        <w:rPr>
          <w:rFonts w:cstheme="minorHAnsi"/>
        </w:rPr>
      </w:pPr>
      <w:r w:rsidRPr="000E1A67">
        <w:rPr>
          <w:rFonts w:cstheme="minorHAnsi"/>
        </w:rPr>
        <w:t xml:space="preserve">Please consider using the guidance </w:t>
      </w:r>
      <w:r>
        <w:rPr>
          <w:rFonts w:cstheme="minorHAnsi"/>
        </w:rPr>
        <w:t xml:space="preserve">outlined above </w:t>
      </w:r>
      <w:r w:rsidRPr="00576B61">
        <w:rPr>
          <w:rFonts w:cstheme="minorHAnsi"/>
        </w:rPr>
        <w:t>to post online a story or news release that documents your own institution’s progress and/or commitment to ATI. This is an important step to spread the word of shared ATI progress.</w:t>
      </w:r>
    </w:p>
    <w:p w14:paraId="2F224273" w14:textId="77777777" w:rsidR="00B93F5B" w:rsidRPr="00576B61" w:rsidRDefault="00B93F5B" w:rsidP="00B93F5B">
      <w:pPr>
        <w:pStyle w:val="ListParagraph"/>
        <w:numPr>
          <w:ilvl w:val="0"/>
          <w:numId w:val="9"/>
        </w:numPr>
        <w:rPr>
          <w:rFonts w:cstheme="minorHAnsi"/>
        </w:rPr>
      </w:pPr>
      <w:r w:rsidRPr="00576B61">
        <w:rPr>
          <w:rFonts w:cstheme="minorHAnsi"/>
        </w:rPr>
        <w:t>If you have them available, please consider posting to social media any impactful stories featuring students who are benefitting from your commitment to ATI’s goals.</w:t>
      </w:r>
    </w:p>
    <w:p w14:paraId="505BF012" w14:textId="77777777" w:rsidR="00B93F5B" w:rsidRPr="000E1A67" w:rsidRDefault="00B93F5B" w:rsidP="00B93F5B">
      <w:pPr>
        <w:pStyle w:val="ListParagraph"/>
        <w:numPr>
          <w:ilvl w:val="0"/>
          <w:numId w:val="9"/>
        </w:numPr>
        <w:rPr>
          <w:rFonts w:cstheme="minorHAnsi"/>
        </w:rPr>
      </w:pPr>
      <w:r w:rsidRPr="00576B61">
        <w:rPr>
          <w:rFonts w:cstheme="minorHAnsi"/>
        </w:rPr>
        <w:lastRenderedPageBreak/>
        <w:t>Please reach out to Janae Hinson (</w:t>
      </w:r>
      <w:hyperlink r:id="rId7" w:history="1">
        <w:r w:rsidRPr="000E1A67">
          <w:rPr>
            <w:rStyle w:val="Hyperlink"/>
            <w:rFonts w:cstheme="minorHAnsi"/>
          </w:rPr>
          <w:t>Janae.hinson@aspeninstitute.org</w:t>
        </w:r>
      </w:hyperlink>
      <w:r w:rsidRPr="000E1A67">
        <w:rPr>
          <w:rFonts w:cstheme="minorHAnsi"/>
        </w:rPr>
        <w:t>) if you’d like us to support you in sharing student stories or other information about your commitments.</w:t>
      </w:r>
    </w:p>
    <w:p w14:paraId="7F38AD34" w14:textId="77777777" w:rsidR="006E1E93" w:rsidRDefault="006E1E93" w:rsidP="00B93F5B">
      <w:pPr>
        <w:rPr>
          <w:rFonts w:cstheme="minorHAnsi"/>
          <w:b/>
        </w:rPr>
      </w:pPr>
    </w:p>
    <w:p w14:paraId="6B6ACB42" w14:textId="395B50D4" w:rsidR="00B93F5B" w:rsidRPr="00285965" w:rsidRDefault="00B93F5B" w:rsidP="00B93F5B">
      <w:pPr>
        <w:rPr>
          <w:rFonts w:cstheme="minorHAnsi"/>
          <w:b/>
        </w:rPr>
      </w:pPr>
      <w:r w:rsidRPr="00285965">
        <w:rPr>
          <w:rFonts w:cstheme="minorHAnsi"/>
          <w:b/>
        </w:rPr>
        <w:t>Sample posts: Feel free to adapt these examples to suit your needs.</w:t>
      </w:r>
    </w:p>
    <w:p w14:paraId="7B04808F" w14:textId="77777777" w:rsidR="00B93F5B" w:rsidRPr="00576B61" w:rsidRDefault="00B93F5B" w:rsidP="00B93F5B">
      <w:pPr>
        <w:rPr>
          <w:rFonts w:cstheme="minorHAnsi"/>
          <w:b/>
          <w:u w:val="single"/>
        </w:rPr>
      </w:pPr>
    </w:p>
    <w:p w14:paraId="76C4E934" w14:textId="77777777" w:rsidR="00B93F5B" w:rsidRPr="000E1A67" w:rsidRDefault="00B93F5B" w:rsidP="00B93F5B">
      <w:pPr>
        <w:pStyle w:val="ListParagraph"/>
        <w:numPr>
          <w:ilvl w:val="0"/>
          <w:numId w:val="7"/>
        </w:numPr>
        <w:rPr>
          <w:rFonts w:cstheme="minorHAnsi"/>
        </w:rPr>
      </w:pPr>
      <w:r>
        <w:rPr>
          <w:rFonts w:cstheme="minorHAnsi"/>
          <w:i/>
        </w:rPr>
        <w:t xml:space="preserve">Twitter - </w:t>
      </w:r>
      <w:r w:rsidRPr="000E1A67">
        <w:rPr>
          <w:rFonts w:cstheme="minorHAnsi"/>
          <w:i/>
        </w:rPr>
        <w:t>College President or Leader:</w:t>
      </w:r>
      <w:r w:rsidRPr="000E1A67">
        <w:rPr>
          <w:rFonts w:cstheme="minorHAnsi"/>
        </w:rPr>
        <w:t xml:space="preserve"> </w:t>
      </w:r>
    </w:p>
    <w:p w14:paraId="7B336872" w14:textId="658A9D49" w:rsidR="00B93F5B" w:rsidRPr="00576B61" w:rsidRDefault="00C0306D" w:rsidP="00B93F5B">
      <w:pPr>
        <w:pStyle w:val="ListParagraph"/>
        <w:numPr>
          <w:ilvl w:val="1"/>
          <w:numId w:val="7"/>
        </w:numPr>
        <w:rPr>
          <w:rFonts w:cstheme="minorHAnsi"/>
        </w:rPr>
      </w:pPr>
      <w:r w:rsidRPr="00BA49CD">
        <w:rPr>
          <w:rFonts w:cstheme="minorHAnsi"/>
          <w:highlight w:val="yellow"/>
        </w:rPr>
        <w:t>[I</w:t>
      </w:r>
      <w:r w:rsidRPr="00576B61">
        <w:rPr>
          <w:rFonts w:cstheme="minorHAnsi"/>
          <w:highlight w:val="yellow"/>
        </w:rPr>
        <w:t>nstitution Name]</w:t>
      </w:r>
      <w:r>
        <w:rPr>
          <w:rFonts w:cstheme="minorHAnsi"/>
          <w:highlight w:val="yellow"/>
        </w:rPr>
        <w:t>,</w:t>
      </w:r>
      <w:r w:rsidRPr="00576B61">
        <w:rPr>
          <w:rFonts w:cstheme="minorHAnsi"/>
        </w:rPr>
        <w:t xml:space="preserve"> </w:t>
      </w:r>
      <w:r w:rsidR="00B93F5B" w:rsidRPr="00576B61">
        <w:rPr>
          <w:rFonts w:cstheme="minorHAnsi"/>
        </w:rPr>
        <w:t>a member of the American Talent Initiative, is committed to improving access to college for all students regardless of income</w:t>
      </w:r>
      <w:r w:rsidR="00B93F5B">
        <w:rPr>
          <w:rFonts w:cstheme="minorHAnsi"/>
        </w:rPr>
        <w:t xml:space="preserve">. We </w:t>
      </w:r>
      <w:r w:rsidR="00B93F5B" w:rsidRPr="00576B61">
        <w:rPr>
          <w:rFonts w:cstheme="minorHAnsi"/>
        </w:rPr>
        <w:t>celebrate ATI’s progress toward this important goal</w:t>
      </w:r>
      <w:r w:rsidR="00B93F5B">
        <w:rPr>
          <w:rFonts w:cstheme="minorHAnsi"/>
        </w:rPr>
        <w:t>.</w:t>
      </w:r>
      <w:r w:rsidR="00B93F5B" w:rsidRPr="00576B61">
        <w:rPr>
          <w:rFonts w:cstheme="minorHAnsi"/>
        </w:rPr>
        <w:t xml:space="preserve"> #ActivateTalent </w:t>
      </w:r>
      <w:r w:rsidR="00B93F5B" w:rsidRPr="00576B61">
        <w:rPr>
          <w:rFonts w:cstheme="minorHAnsi"/>
          <w:highlight w:val="yellow"/>
        </w:rPr>
        <w:t xml:space="preserve">[link to </w:t>
      </w:r>
      <w:r w:rsidR="00B93F5B">
        <w:rPr>
          <w:rFonts w:cstheme="minorHAnsi"/>
          <w:highlight w:val="yellow"/>
        </w:rPr>
        <w:t>report</w:t>
      </w:r>
      <w:r w:rsidR="00B93F5B" w:rsidRPr="00576B61">
        <w:rPr>
          <w:rFonts w:cstheme="minorHAnsi"/>
          <w:highlight w:val="yellow"/>
        </w:rPr>
        <w:t xml:space="preserve">] </w:t>
      </w:r>
      <w:r w:rsidR="00B93F5B" w:rsidRPr="003B2193">
        <w:rPr>
          <w:rFonts w:cstheme="minorHAnsi"/>
          <w:highlight w:val="yellow"/>
        </w:rPr>
        <w:t>[attach graphic]</w:t>
      </w:r>
    </w:p>
    <w:p w14:paraId="7E3AE7A7" w14:textId="11C0E74B" w:rsidR="00B93F5B" w:rsidRDefault="00B93F5B" w:rsidP="00B93F5B">
      <w:pPr>
        <w:pStyle w:val="ListParagraph"/>
        <w:numPr>
          <w:ilvl w:val="1"/>
          <w:numId w:val="7"/>
        </w:numPr>
        <w:rPr>
          <w:rFonts w:cstheme="minorHAnsi"/>
        </w:rPr>
      </w:pPr>
      <w:r w:rsidRPr="00576B61">
        <w:rPr>
          <w:rFonts w:cstheme="minorHAnsi"/>
          <w:highlight w:val="yellow"/>
        </w:rPr>
        <w:t>[Insert Institution]</w:t>
      </w:r>
      <w:r w:rsidRPr="00576B61">
        <w:rPr>
          <w:rFonts w:cstheme="minorHAnsi"/>
        </w:rPr>
        <w:t xml:space="preserve"> is working </w:t>
      </w:r>
      <w:r w:rsidR="00C0306D">
        <w:rPr>
          <w:rFonts w:cstheme="minorHAnsi"/>
        </w:rPr>
        <w:t>alongside</w:t>
      </w:r>
      <w:r w:rsidR="00C0306D" w:rsidRPr="00576B61">
        <w:rPr>
          <w:rFonts w:cstheme="minorHAnsi"/>
        </w:rPr>
        <w:t xml:space="preserve"> </w:t>
      </w:r>
      <w:r w:rsidRPr="00576B61">
        <w:rPr>
          <w:rFonts w:cstheme="minorHAnsi"/>
        </w:rPr>
        <w:t>colleges and universities across the nation to improve opportunities for low</w:t>
      </w:r>
      <w:r>
        <w:rPr>
          <w:rFonts w:cstheme="minorHAnsi"/>
        </w:rPr>
        <w:t>er</w:t>
      </w:r>
      <w:r w:rsidRPr="00576B61">
        <w:rPr>
          <w:rFonts w:cstheme="minorHAnsi"/>
        </w:rPr>
        <w:t xml:space="preserve">-income students </w:t>
      </w:r>
      <w:r w:rsidR="00285965">
        <w:rPr>
          <w:rFonts w:cstheme="minorHAnsi"/>
        </w:rPr>
        <w:t>as a member of</w:t>
      </w:r>
      <w:r w:rsidRPr="00576B61">
        <w:rPr>
          <w:rFonts w:cstheme="minorHAnsi"/>
        </w:rPr>
        <w:t xml:space="preserve"> the American Talent Initiative. The early results are promising. #ActivateTalent </w:t>
      </w:r>
      <w:r w:rsidRPr="00576B61">
        <w:rPr>
          <w:rFonts w:cstheme="minorHAnsi"/>
          <w:highlight w:val="yellow"/>
        </w:rPr>
        <w:t>[link to press release]</w:t>
      </w:r>
      <w:r>
        <w:rPr>
          <w:rFonts w:cstheme="minorHAnsi"/>
          <w:highlight w:val="yellow"/>
        </w:rPr>
        <w:t xml:space="preserve"> </w:t>
      </w:r>
      <w:r w:rsidRPr="003B2193">
        <w:rPr>
          <w:rFonts w:cstheme="minorHAnsi"/>
          <w:highlight w:val="yellow"/>
        </w:rPr>
        <w:t>[attach graphic]</w:t>
      </w:r>
    </w:p>
    <w:p w14:paraId="728B34FA" w14:textId="77777777" w:rsidR="00285965" w:rsidRPr="00576B61" w:rsidRDefault="00285965" w:rsidP="00285965">
      <w:pPr>
        <w:pStyle w:val="ListParagraph"/>
        <w:ind w:left="1440"/>
        <w:rPr>
          <w:rFonts w:cstheme="minorHAnsi"/>
        </w:rPr>
      </w:pPr>
    </w:p>
    <w:p w14:paraId="34D5F6D1" w14:textId="77777777" w:rsidR="00B93F5B" w:rsidRPr="00576B61" w:rsidRDefault="00B93F5B" w:rsidP="00B93F5B">
      <w:pPr>
        <w:pStyle w:val="ListParagraph"/>
        <w:numPr>
          <w:ilvl w:val="0"/>
          <w:numId w:val="7"/>
        </w:numPr>
        <w:rPr>
          <w:rFonts w:cstheme="minorHAnsi"/>
        </w:rPr>
      </w:pPr>
      <w:r>
        <w:rPr>
          <w:rFonts w:cstheme="minorHAnsi"/>
          <w:i/>
        </w:rPr>
        <w:t xml:space="preserve">Twitter - </w:t>
      </w:r>
      <w:r w:rsidRPr="00576B61">
        <w:rPr>
          <w:rFonts w:cstheme="minorHAnsi"/>
          <w:i/>
        </w:rPr>
        <w:t>College or University:</w:t>
      </w:r>
      <w:r w:rsidRPr="00576B61">
        <w:rPr>
          <w:rFonts w:cstheme="minorHAnsi"/>
        </w:rPr>
        <w:t xml:space="preserve"> </w:t>
      </w:r>
    </w:p>
    <w:p w14:paraId="0F6A813A" w14:textId="35137307" w:rsidR="00B93F5B" w:rsidRPr="00576B61" w:rsidRDefault="00C0306D" w:rsidP="00B93F5B">
      <w:pPr>
        <w:pStyle w:val="ListParagraph"/>
        <w:numPr>
          <w:ilvl w:val="1"/>
          <w:numId w:val="7"/>
        </w:numPr>
        <w:rPr>
          <w:rFonts w:cstheme="minorHAnsi"/>
        </w:rPr>
      </w:pPr>
      <w:r>
        <w:rPr>
          <w:rFonts w:cstheme="minorHAnsi"/>
        </w:rPr>
        <w:t>We are a proud member</w:t>
      </w:r>
      <w:r w:rsidR="00B93F5B" w:rsidRPr="00576B61">
        <w:rPr>
          <w:rFonts w:cstheme="minorHAnsi"/>
        </w:rPr>
        <w:t xml:space="preserve"> of @BloombergDotOrg’s American Talent Initiative, helping students enroll and succeed in college regardless of income. </w:t>
      </w:r>
      <w:r w:rsidR="00B93F5B">
        <w:rPr>
          <w:rFonts w:cstheme="minorHAnsi"/>
        </w:rPr>
        <w:t xml:space="preserve">New report shows the national effort is paying off. </w:t>
      </w:r>
      <w:r w:rsidR="00B93F5B" w:rsidRPr="00576B61">
        <w:rPr>
          <w:rFonts w:cstheme="minorHAnsi"/>
        </w:rPr>
        <w:t xml:space="preserve">#ActivateTalent </w:t>
      </w:r>
      <w:r w:rsidR="00B93F5B" w:rsidRPr="00576B61">
        <w:rPr>
          <w:rFonts w:cstheme="minorHAnsi"/>
          <w:highlight w:val="yellow"/>
        </w:rPr>
        <w:t>[link to report]</w:t>
      </w:r>
      <w:r w:rsidR="00B93F5B">
        <w:rPr>
          <w:rFonts w:cstheme="minorHAnsi"/>
          <w:highlight w:val="yellow"/>
        </w:rPr>
        <w:t xml:space="preserve"> </w:t>
      </w:r>
      <w:r w:rsidR="00B93F5B" w:rsidRPr="003B2193">
        <w:rPr>
          <w:rFonts w:cstheme="minorHAnsi"/>
          <w:highlight w:val="yellow"/>
        </w:rPr>
        <w:t>[attach graphic]</w:t>
      </w:r>
    </w:p>
    <w:p w14:paraId="03EC449F" w14:textId="1CCE24D0" w:rsidR="00B93F5B" w:rsidRPr="00576B61" w:rsidRDefault="00B93F5B" w:rsidP="00B93F5B">
      <w:pPr>
        <w:pStyle w:val="ListParagraph"/>
        <w:numPr>
          <w:ilvl w:val="1"/>
          <w:numId w:val="7"/>
        </w:numPr>
        <w:rPr>
          <w:rFonts w:cstheme="minorHAnsi"/>
        </w:rPr>
      </w:pPr>
      <w:r w:rsidRPr="00576B61">
        <w:rPr>
          <w:rFonts w:cstheme="minorHAnsi"/>
        </w:rPr>
        <w:t xml:space="preserve">In just two years, members of </w:t>
      </w:r>
      <w:r>
        <w:rPr>
          <w:rFonts w:cstheme="minorHAnsi"/>
        </w:rPr>
        <w:t>the</w:t>
      </w:r>
      <w:r w:rsidRPr="00576B61">
        <w:rPr>
          <w:rFonts w:cstheme="minorHAnsi"/>
        </w:rPr>
        <w:t xml:space="preserve"> American Talent Initiative have helped 7,291 more low- and moderate-income students enroll in </w:t>
      </w:r>
      <w:r>
        <w:rPr>
          <w:rFonts w:cstheme="minorHAnsi"/>
        </w:rPr>
        <w:t xml:space="preserve">our country’s top </w:t>
      </w:r>
      <w:r w:rsidRPr="00576B61">
        <w:rPr>
          <w:rFonts w:cstheme="minorHAnsi"/>
        </w:rPr>
        <w:t>college</w:t>
      </w:r>
      <w:r>
        <w:rPr>
          <w:rFonts w:cstheme="minorHAnsi"/>
        </w:rPr>
        <w:t>s</w:t>
      </w:r>
      <w:r w:rsidRPr="00576B61">
        <w:rPr>
          <w:rFonts w:cstheme="minorHAnsi"/>
        </w:rPr>
        <w:t xml:space="preserve">. </w:t>
      </w:r>
      <w:r>
        <w:rPr>
          <w:rFonts w:cstheme="minorHAnsi"/>
        </w:rPr>
        <w:t xml:space="preserve">We’re proud to be part of the progress. </w:t>
      </w:r>
      <w:r w:rsidRPr="00576B61">
        <w:rPr>
          <w:rFonts w:cstheme="minorHAnsi"/>
        </w:rPr>
        <w:t xml:space="preserve">#ActivateTalent </w:t>
      </w:r>
      <w:r w:rsidRPr="00576B61">
        <w:rPr>
          <w:rFonts w:cstheme="minorHAnsi"/>
          <w:highlight w:val="yellow"/>
        </w:rPr>
        <w:t>[link to report]</w:t>
      </w:r>
      <w:r>
        <w:rPr>
          <w:rFonts w:cstheme="minorHAnsi"/>
          <w:highlight w:val="yellow"/>
        </w:rPr>
        <w:t xml:space="preserve"> </w:t>
      </w:r>
      <w:r w:rsidRPr="003B2193">
        <w:rPr>
          <w:rFonts w:cstheme="minorHAnsi"/>
          <w:highlight w:val="yellow"/>
        </w:rPr>
        <w:t>[attach graphic]</w:t>
      </w:r>
    </w:p>
    <w:p w14:paraId="1A11443B" w14:textId="15BE1552" w:rsidR="00B93F5B" w:rsidRPr="00576B61" w:rsidRDefault="00C0306D" w:rsidP="00B93F5B">
      <w:pPr>
        <w:pStyle w:val="ListParagraph"/>
        <w:numPr>
          <w:ilvl w:val="1"/>
          <w:numId w:val="7"/>
        </w:numPr>
        <w:rPr>
          <w:rFonts w:cstheme="minorHAnsi"/>
        </w:rPr>
      </w:pPr>
      <w:r w:rsidRPr="003B2193">
        <w:rPr>
          <w:rFonts w:cstheme="minorHAnsi"/>
          <w:highlight w:val="yellow"/>
        </w:rPr>
        <w:t>[</w:t>
      </w:r>
      <w:r w:rsidRPr="00576B61">
        <w:rPr>
          <w:rFonts w:cstheme="minorHAnsi"/>
          <w:highlight w:val="yellow"/>
        </w:rPr>
        <w:t>Institution Name]</w:t>
      </w:r>
      <w:r>
        <w:rPr>
          <w:rFonts w:cstheme="minorHAnsi"/>
          <w:highlight w:val="yellow"/>
        </w:rPr>
        <w:t>,</w:t>
      </w:r>
      <w:r w:rsidRPr="00576B61">
        <w:rPr>
          <w:rFonts w:cstheme="minorHAnsi"/>
        </w:rPr>
        <w:t xml:space="preserve"> </w:t>
      </w:r>
      <w:r w:rsidR="00B93F5B" w:rsidRPr="00285965">
        <w:rPr>
          <w:rFonts w:cstheme="minorHAnsi"/>
        </w:rPr>
        <w:t xml:space="preserve">a member of the American Talent Initiative, </w:t>
      </w:r>
      <w:r w:rsidR="00B93F5B" w:rsidRPr="00576B61">
        <w:rPr>
          <w:rFonts w:cstheme="minorHAnsi"/>
        </w:rPr>
        <w:t xml:space="preserve">is committed to enrolling </w:t>
      </w:r>
      <w:r w:rsidR="00B93F5B" w:rsidRPr="00710B7A">
        <w:rPr>
          <w:rFonts w:cstheme="minorHAnsi"/>
          <w:highlight w:val="yellow"/>
        </w:rPr>
        <w:t>XX</w:t>
      </w:r>
      <w:r w:rsidR="00B93F5B" w:rsidRPr="00576B61">
        <w:rPr>
          <w:rFonts w:cstheme="minorHAnsi"/>
        </w:rPr>
        <w:t xml:space="preserve"> more low- and moderate-income </w:t>
      </w:r>
      <w:r w:rsidR="00B93F5B">
        <w:rPr>
          <w:rFonts w:cstheme="minorHAnsi"/>
        </w:rPr>
        <w:t>students and helping them thrive</w:t>
      </w:r>
      <w:r w:rsidR="00B93F5B" w:rsidRPr="00576B61">
        <w:rPr>
          <w:rFonts w:cstheme="minorHAnsi"/>
        </w:rPr>
        <w:t xml:space="preserve">. </w:t>
      </w:r>
      <w:r w:rsidR="00B93F5B">
        <w:rPr>
          <w:rFonts w:cstheme="minorHAnsi"/>
        </w:rPr>
        <w:t xml:space="preserve">Early results are promising. </w:t>
      </w:r>
      <w:r w:rsidR="00B93F5B" w:rsidRPr="00576B61">
        <w:rPr>
          <w:rFonts w:cstheme="minorHAnsi"/>
        </w:rPr>
        <w:t xml:space="preserve">#ActivateTalent </w:t>
      </w:r>
      <w:r w:rsidR="00B93F5B" w:rsidRPr="00576B61">
        <w:rPr>
          <w:rFonts w:cstheme="minorHAnsi"/>
          <w:highlight w:val="yellow"/>
        </w:rPr>
        <w:t>[link to report]</w:t>
      </w:r>
      <w:r w:rsidR="00B93F5B">
        <w:rPr>
          <w:rFonts w:cstheme="minorHAnsi"/>
          <w:highlight w:val="yellow"/>
        </w:rPr>
        <w:t xml:space="preserve"> </w:t>
      </w:r>
      <w:r w:rsidR="00B93F5B" w:rsidRPr="003B2193">
        <w:rPr>
          <w:rFonts w:cstheme="minorHAnsi"/>
          <w:highlight w:val="yellow"/>
        </w:rPr>
        <w:t>[attach graphic]</w:t>
      </w:r>
    </w:p>
    <w:p w14:paraId="23735551" w14:textId="02AA9E06" w:rsidR="00B93F5B" w:rsidRPr="003B2193" w:rsidRDefault="00B93F5B" w:rsidP="00B93F5B">
      <w:pPr>
        <w:pStyle w:val="ListParagraph"/>
        <w:numPr>
          <w:ilvl w:val="1"/>
          <w:numId w:val="7"/>
        </w:numPr>
        <w:rPr>
          <w:rFonts w:cstheme="minorHAnsi"/>
        </w:rPr>
      </w:pPr>
      <w:r w:rsidRPr="003B2193">
        <w:rPr>
          <w:rFonts w:cstheme="minorHAnsi"/>
          <w:highlight w:val="yellow"/>
        </w:rPr>
        <w:t>[I</w:t>
      </w:r>
      <w:r w:rsidRPr="00576B61">
        <w:rPr>
          <w:rFonts w:cstheme="minorHAnsi"/>
          <w:highlight w:val="yellow"/>
        </w:rPr>
        <w:t>nstitution Name]</w:t>
      </w:r>
      <w:r w:rsidRPr="00576B61">
        <w:rPr>
          <w:rFonts w:cstheme="minorHAnsi"/>
        </w:rPr>
        <w:t xml:space="preserve"> has long been dedicated to providing opportunity for talented students, regardless of family income. Now, </w:t>
      </w:r>
      <w:r w:rsidR="00285965">
        <w:rPr>
          <w:rFonts w:cstheme="minorHAnsi"/>
        </w:rPr>
        <w:t>as a member of the</w:t>
      </w:r>
      <w:r w:rsidRPr="00576B61">
        <w:rPr>
          <w:rFonts w:cstheme="minorHAnsi"/>
        </w:rPr>
        <w:t xml:space="preserve"> American Talent Initiative, we’re part of a nationwide movement</w:t>
      </w:r>
      <w:r>
        <w:rPr>
          <w:rFonts w:cstheme="minorHAnsi"/>
        </w:rPr>
        <w:t xml:space="preserve"> that’s showing results</w:t>
      </w:r>
      <w:r w:rsidRPr="00576B61">
        <w:rPr>
          <w:rFonts w:cstheme="minorHAnsi"/>
        </w:rPr>
        <w:t xml:space="preserve">. #ActivateTalent </w:t>
      </w:r>
      <w:r w:rsidRPr="00576B61">
        <w:rPr>
          <w:rFonts w:cstheme="minorHAnsi"/>
          <w:highlight w:val="yellow"/>
        </w:rPr>
        <w:t>[link to report]</w:t>
      </w:r>
      <w:r>
        <w:rPr>
          <w:rFonts w:cstheme="minorHAnsi"/>
          <w:highlight w:val="yellow"/>
        </w:rPr>
        <w:t xml:space="preserve"> </w:t>
      </w:r>
      <w:r w:rsidRPr="003B2193">
        <w:rPr>
          <w:rFonts w:cstheme="minorHAnsi"/>
          <w:highlight w:val="yellow"/>
        </w:rPr>
        <w:t>[attach graphic]</w:t>
      </w:r>
    </w:p>
    <w:p w14:paraId="6309F17B" w14:textId="77777777" w:rsidR="00285965" w:rsidRDefault="00285965" w:rsidP="00285965">
      <w:pPr>
        <w:pStyle w:val="ListParagraph"/>
        <w:rPr>
          <w:rFonts w:cstheme="minorHAnsi"/>
          <w:i/>
        </w:rPr>
      </w:pPr>
    </w:p>
    <w:p w14:paraId="1A9CBBA7" w14:textId="667CF683" w:rsidR="00B93F5B" w:rsidRPr="00334473" w:rsidRDefault="00B93F5B" w:rsidP="00B93F5B">
      <w:pPr>
        <w:pStyle w:val="ListParagraph"/>
        <w:numPr>
          <w:ilvl w:val="0"/>
          <w:numId w:val="7"/>
        </w:numPr>
        <w:rPr>
          <w:rFonts w:cstheme="minorHAnsi"/>
          <w:i/>
        </w:rPr>
      </w:pPr>
      <w:r w:rsidRPr="00334473">
        <w:rPr>
          <w:rFonts w:cstheme="minorHAnsi"/>
          <w:i/>
        </w:rPr>
        <w:t>Facebook/</w:t>
      </w:r>
      <w:r>
        <w:rPr>
          <w:rFonts w:cstheme="minorHAnsi"/>
          <w:i/>
        </w:rPr>
        <w:t>Instagram/</w:t>
      </w:r>
      <w:r w:rsidRPr="00334473">
        <w:rPr>
          <w:rFonts w:cstheme="minorHAnsi"/>
          <w:i/>
        </w:rPr>
        <w:t>LinkedIn:</w:t>
      </w:r>
    </w:p>
    <w:p w14:paraId="09D7A421" w14:textId="3607F845" w:rsidR="00B93F5B" w:rsidRPr="003B2193" w:rsidRDefault="00B93F5B" w:rsidP="00B93F5B">
      <w:pPr>
        <w:pStyle w:val="ListParagraph"/>
        <w:numPr>
          <w:ilvl w:val="1"/>
          <w:numId w:val="7"/>
        </w:numPr>
        <w:rPr>
          <w:rFonts w:cstheme="minorHAnsi"/>
        </w:rPr>
      </w:pPr>
      <w:r>
        <w:rPr>
          <w:rFonts w:cstheme="minorHAnsi"/>
        </w:rPr>
        <w:t xml:space="preserve">New report: The American Talent Initiative, a nationwide alliance of leading colleges and universities, </w:t>
      </w:r>
      <w:r w:rsidRPr="003B2193">
        <w:rPr>
          <w:rFonts w:cstheme="minorHAnsi"/>
        </w:rPr>
        <w:t xml:space="preserve">is on track to reach its goal </w:t>
      </w:r>
      <w:r w:rsidR="00285965">
        <w:rPr>
          <w:rFonts w:cstheme="minorHAnsi"/>
        </w:rPr>
        <w:t xml:space="preserve">to </w:t>
      </w:r>
      <w:r>
        <w:rPr>
          <w:rFonts w:cstheme="minorHAnsi"/>
        </w:rPr>
        <w:t>enroll</w:t>
      </w:r>
      <w:r w:rsidRPr="003B2193">
        <w:rPr>
          <w:rFonts w:cstheme="minorHAnsi"/>
        </w:rPr>
        <w:t xml:space="preserve"> 50,000 additional low- and moderate-income students by 2025.</w:t>
      </w:r>
      <w:r>
        <w:rPr>
          <w:rFonts w:cstheme="minorHAnsi"/>
        </w:rPr>
        <w:t xml:space="preserve"> </w:t>
      </w:r>
      <w:r w:rsidRPr="003B2193">
        <w:rPr>
          <w:rFonts w:cstheme="minorHAnsi"/>
          <w:highlight w:val="yellow"/>
        </w:rPr>
        <w:t>[link to report]</w:t>
      </w:r>
      <w:r>
        <w:rPr>
          <w:rFonts w:cstheme="minorHAnsi"/>
        </w:rPr>
        <w:t xml:space="preserve"> </w:t>
      </w:r>
      <w:r w:rsidRPr="003B2193">
        <w:rPr>
          <w:rFonts w:cstheme="minorHAnsi"/>
          <w:highlight w:val="yellow"/>
        </w:rPr>
        <w:t>[attach graphic]</w:t>
      </w:r>
      <w:r>
        <w:rPr>
          <w:rFonts w:cstheme="minorHAnsi"/>
          <w:highlight w:val="yellow"/>
        </w:rPr>
        <w:t xml:space="preserve"> </w:t>
      </w:r>
      <w:r w:rsidRPr="00576B61">
        <w:rPr>
          <w:rFonts w:cstheme="minorHAnsi"/>
        </w:rPr>
        <w:t>#ActivateTalent</w:t>
      </w:r>
    </w:p>
    <w:p w14:paraId="30C02AC8" w14:textId="77777777" w:rsidR="00B93F5B" w:rsidRPr="00334473" w:rsidRDefault="00B93F5B" w:rsidP="00B93F5B">
      <w:pPr>
        <w:pStyle w:val="ListParagraph"/>
        <w:numPr>
          <w:ilvl w:val="1"/>
          <w:numId w:val="7"/>
        </w:numPr>
        <w:rPr>
          <w:rFonts w:cstheme="minorHAnsi"/>
        </w:rPr>
      </w:pPr>
      <w:r w:rsidRPr="003B2193">
        <w:rPr>
          <w:rFonts w:cstheme="minorHAnsi"/>
        </w:rPr>
        <w:t>“More than one hundred colleges and universities are proving that, by competing together, we can make a tangible, positive difference in thousands of lives.”</w:t>
      </w:r>
      <w:r>
        <w:rPr>
          <w:rFonts w:cstheme="minorHAnsi"/>
        </w:rPr>
        <w:t xml:space="preserve"> See how </w:t>
      </w:r>
      <w:r w:rsidRPr="003A2D9C">
        <w:rPr>
          <w:rFonts w:cstheme="minorHAnsi"/>
          <w:highlight w:val="yellow"/>
        </w:rPr>
        <w:t>[Institution Name]</w:t>
      </w:r>
      <w:r>
        <w:rPr>
          <w:rFonts w:cstheme="minorHAnsi"/>
        </w:rPr>
        <w:t xml:space="preserve"> is contributing to the American Talent </w:t>
      </w:r>
      <w:r>
        <w:rPr>
          <w:rFonts w:cstheme="minorHAnsi"/>
        </w:rPr>
        <w:lastRenderedPageBreak/>
        <w:t xml:space="preserve">Initiative, a national effort to enroll 50,000 additional low-and moderate-income students by 2025. </w:t>
      </w:r>
      <w:r w:rsidRPr="003B2193">
        <w:rPr>
          <w:rFonts w:cstheme="minorHAnsi"/>
          <w:highlight w:val="yellow"/>
        </w:rPr>
        <w:t xml:space="preserve">[link to </w:t>
      </w:r>
      <w:r>
        <w:rPr>
          <w:rFonts w:cstheme="minorHAnsi"/>
          <w:highlight w:val="yellow"/>
        </w:rPr>
        <w:t>press release</w:t>
      </w:r>
      <w:r w:rsidRPr="003B2193">
        <w:rPr>
          <w:rFonts w:cstheme="minorHAnsi"/>
          <w:highlight w:val="yellow"/>
        </w:rPr>
        <w:t>]</w:t>
      </w:r>
      <w:r>
        <w:rPr>
          <w:rFonts w:cstheme="minorHAnsi"/>
        </w:rPr>
        <w:t xml:space="preserve"> </w:t>
      </w:r>
      <w:r w:rsidRPr="003B2193">
        <w:rPr>
          <w:rFonts w:cstheme="minorHAnsi"/>
          <w:highlight w:val="yellow"/>
        </w:rPr>
        <w:t>[attach graphic]</w:t>
      </w:r>
      <w:r>
        <w:rPr>
          <w:rFonts w:cstheme="minorHAnsi"/>
          <w:highlight w:val="yellow"/>
        </w:rPr>
        <w:t xml:space="preserve"> </w:t>
      </w:r>
      <w:r w:rsidRPr="00576B61">
        <w:rPr>
          <w:rFonts w:cstheme="minorHAnsi"/>
        </w:rPr>
        <w:t>#ActivateTalent</w:t>
      </w:r>
    </w:p>
    <w:p w14:paraId="5735F540" w14:textId="77777777" w:rsidR="00B93F5B" w:rsidRDefault="00B93F5B" w:rsidP="00B93F5B">
      <w:pPr>
        <w:pStyle w:val="ListParagraph"/>
        <w:numPr>
          <w:ilvl w:val="1"/>
          <w:numId w:val="7"/>
        </w:numPr>
        <w:rPr>
          <w:rFonts w:cstheme="minorHAnsi"/>
        </w:rPr>
      </w:pPr>
      <w:r w:rsidRPr="00334473">
        <w:rPr>
          <w:rFonts w:cstheme="minorHAnsi"/>
        </w:rPr>
        <w:t>Members of the American Talent Initiative</w:t>
      </w:r>
      <w:r>
        <w:rPr>
          <w:rFonts w:cstheme="minorHAnsi"/>
        </w:rPr>
        <w:t xml:space="preserve">, including </w:t>
      </w:r>
      <w:r w:rsidRPr="003A2D9C">
        <w:rPr>
          <w:rFonts w:cstheme="minorHAnsi"/>
          <w:highlight w:val="yellow"/>
        </w:rPr>
        <w:t>[Institution Name],</w:t>
      </w:r>
      <w:r>
        <w:rPr>
          <w:rFonts w:cstheme="minorHAnsi"/>
        </w:rPr>
        <w:t xml:space="preserve"> </w:t>
      </w:r>
      <w:r w:rsidRPr="00334473">
        <w:rPr>
          <w:rFonts w:cstheme="minorHAnsi"/>
        </w:rPr>
        <w:t>have increased enrollment of students who receive federal Pell grants by 7,291 since the 2015-16 school year</w:t>
      </w:r>
      <w:r>
        <w:rPr>
          <w:rFonts w:cstheme="minorHAnsi"/>
        </w:rPr>
        <w:t xml:space="preserve">! Read this new report which shows how growth in opportunity has accelerated at dozens of colleges and universities: </w:t>
      </w:r>
      <w:r w:rsidRPr="00334473">
        <w:rPr>
          <w:rFonts w:cstheme="minorHAnsi"/>
          <w:highlight w:val="yellow"/>
        </w:rPr>
        <w:t>[link to report]</w:t>
      </w:r>
      <w:r>
        <w:rPr>
          <w:rFonts w:cstheme="minorHAnsi"/>
          <w:highlight w:val="yellow"/>
        </w:rPr>
        <w:t xml:space="preserve"> [attach graphic] </w:t>
      </w:r>
      <w:r w:rsidRPr="00576B61">
        <w:rPr>
          <w:rFonts w:cstheme="minorHAnsi"/>
        </w:rPr>
        <w:t>#ActivateTalent</w:t>
      </w:r>
    </w:p>
    <w:p w14:paraId="6FF16921" w14:textId="76C8F472" w:rsidR="00B93F5B" w:rsidRDefault="00B93F5B"/>
    <w:p w14:paraId="11533C04" w14:textId="77777777" w:rsidR="00B93F5B" w:rsidRDefault="00B93F5B"/>
    <w:p w14:paraId="3ED9EA55" w14:textId="77777777" w:rsidR="00647658" w:rsidRDefault="00647658" w:rsidP="00647658">
      <w:pPr>
        <w:jc w:val="center"/>
      </w:pPr>
      <w:r>
        <w:t>###</w:t>
      </w:r>
    </w:p>
    <w:p w14:paraId="48FFA66E" w14:textId="77777777" w:rsidR="00647658" w:rsidRDefault="00647658" w:rsidP="00647658"/>
    <w:p w14:paraId="12A0A4DA" w14:textId="77777777" w:rsidR="00647658" w:rsidRPr="005151A6" w:rsidRDefault="00647658" w:rsidP="00647658">
      <w:pPr>
        <w:rPr>
          <w:b/>
        </w:rPr>
      </w:pPr>
      <w:r w:rsidRPr="005151A6">
        <w:rPr>
          <w:b/>
        </w:rPr>
        <w:t>About Bloomberg Philanthropies:</w:t>
      </w:r>
    </w:p>
    <w:p w14:paraId="4148BCC4" w14:textId="77777777" w:rsidR="00285965" w:rsidRDefault="00285965" w:rsidP="00285965">
      <w:r>
        <w:t xml:space="preserve">Bloomberg Philanthropies works in 480 cities in more than 120 countries around the world to ensure better, longer lives for the greatest number of people. The organization focuses on five key areas for creating lasting change: the arts, education, the environment, government innovation, and public health. Bloomberg Philanthropies encompasses all of Michael R. Bloomberg’s charitable activities, including his foundation and his personal giving. In 2017, Bloomberg Philanthropies distributed $702 million. For more information, please visit </w:t>
      </w:r>
      <w:hyperlink r:id="rId8" w:history="1">
        <w:r>
          <w:rPr>
            <w:rStyle w:val="Hyperlink"/>
          </w:rPr>
          <w:t>www.bloomberg.org</w:t>
        </w:r>
      </w:hyperlink>
      <w:r>
        <w:t xml:space="preserve"> or follow us on </w:t>
      </w:r>
      <w:hyperlink r:id="rId9" w:history="1">
        <w:r>
          <w:rPr>
            <w:rStyle w:val="Hyperlink"/>
          </w:rPr>
          <w:t>Facebook</w:t>
        </w:r>
      </w:hyperlink>
      <w:r>
        <w:t xml:space="preserve">, </w:t>
      </w:r>
      <w:hyperlink r:id="rId10" w:history="1">
        <w:r>
          <w:rPr>
            <w:rStyle w:val="Hyperlink"/>
          </w:rPr>
          <w:t>Instagram</w:t>
        </w:r>
      </w:hyperlink>
      <w:r>
        <w:t xml:space="preserve">, </w:t>
      </w:r>
      <w:hyperlink r:id="rId11" w:history="1">
        <w:r>
          <w:rPr>
            <w:rStyle w:val="Hyperlink"/>
          </w:rPr>
          <w:t>Snapchat</w:t>
        </w:r>
      </w:hyperlink>
      <w:r>
        <w:t xml:space="preserve">, and </w:t>
      </w:r>
      <w:hyperlink r:id="rId12" w:history="1">
        <w:r>
          <w:rPr>
            <w:rStyle w:val="Hyperlink"/>
          </w:rPr>
          <w:t>Twitter</w:t>
        </w:r>
      </w:hyperlink>
      <w:r>
        <w:t xml:space="preserve">. </w:t>
      </w:r>
    </w:p>
    <w:p w14:paraId="4DB04C4D" w14:textId="77777777" w:rsidR="00647658" w:rsidRDefault="00647658" w:rsidP="00647658"/>
    <w:p w14:paraId="7F6BF970" w14:textId="77777777" w:rsidR="00647658" w:rsidRPr="005151A6" w:rsidRDefault="00647658" w:rsidP="00647658">
      <w:pPr>
        <w:rPr>
          <w:b/>
        </w:rPr>
      </w:pPr>
      <w:r w:rsidRPr="005151A6">
        <w:rPr>
          <w:b/>
        </w:rPr>
        <w:t xml:space="preserve">About The Aspen Institute’s College Excellence Program: </w:t>
      </w:r>
    </w:p>
    <w:p w14:paraId="6C4D4B3A" w14:textId="5CC68D02" w:rsidR="00647658" w:rsidRDefault="00647658" w:rsidP="00647658">
      <w:r>
        <w:t xml:space="preserve">The Aspen Institute’s </w:t>
      </w:r>
      <w:hyperlink r:id="rId13" w:history="1">
        <w:r w:rsidRPr="005151A6">
          <w:rPr>
            <w:rStyle w:val="Hyperlink"/>
          </w:rPr>
          <w:t>College Excellence Program</w:t>
        </w:r>
      </w:hyperlink>
      <w:r>
        <w:t xml:space="preserve"> aims to advance higher education practices, policies, and leadership that significantly improve student outcomes. The program is part of </w:t>
      </w:r>
      <w:hyperlink r:id="rId14" w:history="1">
        <w:r w:rsidRPr="005151A6">
          <w:rPr>
            <w:rStyle w:val="Hyperlink"/>
          </w:rPr>
          <w:t>The Aspen Institute</w:t>
        </w:r>
      </w:hyperlink>
      <w:r>
        <w:t xml:space="preserve">, which has a mission of fostering leadership based on enduring values and providing a nonpartisan venue for dealing with critical issues. </w:t>
      </w:r>
    </w:p>
    <w:p w14:paraId="6C4BCE8D" w14:textId="77777777" w:rsidR="00647658" w:rsidRDefault="00647658" w:rsidP="00647658"/>
    <w:p w14:paraId="333FF960" w14:textId="77777777" w:rsidR="00647658" w:rsidRPr="005151A6" w:rsidRDefault="00647658" w:rsidP="00647658">
      <w:pPr>
        <w:rPr>
          <w:b/>
        </w:rPr>
      </w:pPr>
      <w:r w:rsidRPr="005151A6">
        <w:rPr>
          <w:b/>
        </w:rPr>
        <w:t xml:space="preserve">About Ithaka S+R: </w:t>
      </w:r>
    </w:p>
    <w:p w14:paraId="384E9EFC" w14:textId="7EA6B634" w:rsidR="00647658" w:rsidRDefault="007A634A" w:rsidP="00647658">
      <w:hyperlink r:id="rId15" w:history="1">
        <w:r w:rsidR="00647658" w:rsidRPr="005151A6">
          <w:rPr>
            <w:rStyle w:val="Hyperlink"/>
          </w:rPr>
          <w:t>Ithaka S+R</w:t>
        </w:r>
      </w:hyperlink>
      <w:r w:rsidR="00647658">
        <w:t xml:space="preserve"> </w:t>
      </w:r>
      <w:r w:rsidR="000C6D43">
        <w:t xml:space="preserve">is </w:t>
      </w:r>
      <w:r w:rsidR="00647658">
        <w:t xml:space="preserve">a not-for-profit service that provides research and strategic guidance to help the academic and cultural communities serve the public good and navigate economic, technological, and demographic change. Ithaka S+R is part of </w:t>
      </w:r>
      <w:hyperlink r:id="rId16" w:history="1">
        <w:r w:rsidR="00647658" w:rsidRPr="005151A6">
          <w:rPr>
            <w:rStyle w:val="Hyperlink"/>
          </w:rPr>
          <w:t>ITHAKA</w:t>
        </w:r>
      </w:hyperlink>
      <w:r w:rsidR="00647658">
        <w:t>.</w:t>
      </w:r>
    </w:p>
    <w:p w14:paraId="3F125F2C" w14:textId="77777777" w:rsidR="00647658" w:rsidRDefault="00647658"/>
    <w:p w14:paraId="1BB08DCC" w14:textId="5F3C8866" w:rsidR="00F17D04" w:rsidRDefault="00F17D04"/>
    <w:p w14:paraId="3049A139" w14:textId="77777777" w:rsidR="00F17D04" w:rsidRDefault="00F17D04"/>
    <w:sectPr w:rsidR="00F17D04" w:rsidSect="00053580">
      <w:headerReference w:type="default" r:id="rId17"/>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7422B" w16cid:durableId="1FBCC0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96010" w14:textId="77777777" w:rsidR="007A634A" w:rsidRDefault="007A634A" w:rsidP="00233084">
      <w:r>
        <w:separator/>
      </w:r>
    </w:p>
  </w:endnote>
  <w:endnote w:type="continuationSeparator" w:id="0">
    <w:p w14:paraId="0A921734" w14:textId="77777777" w:rsidR="007A634A" w:rsidRDefault="007A634A" w:rsidP="0023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0ED3" w14:textId="2B8E0F82" w:rsidR="00757AA2" w:rsidRDefault="00757AA2" w:rsidP="00757AA2">
    <w:pPr>
      <w:pStyle w:val="Footer"/>
      <w:tabs>
        <w:tab w:val="clear" w:pos="4680"/>
        <w:tab w:val="clear" w:pos="9360"/>
        <w:tab w:val="left" w:pos="6720"/>
      </w:tabs>
      <w:jc w:val="center"/>
    </w:pPr>
    <w:r w:rsidRPr="00576B61">
      <w:rPr>
        <w:rFonts w:cstheme="minorHAnsi"/>
      </w:rPr>
      <w:t>Website:</w:t>
    </w:r>
    <w:r w:rsidRPr="00576B61">
      <w:rPr>
        <w:rFonts w:cstheme="minorHAnsi"/>
        <w:b/>
      </w:rPr>
      <w:t xml:space="preserve"> americantalentinitiative.org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260D" w14:textId="77777777" w:rsidR="007A634A" w:rsidRDefault="007A634A" w:rsidP="00233084">
      <w:r>
        <w:separator/>
      </w:r>
    </w:p>
  </w:footnote>
  <w:footnote w:type="continuationSeparator" w:id="0">
    <w:p w14:paraId="11CCD999" w14:textId="77777777" w:rsidR="007A634A" w:rsidRDefault="007A634A" w:rsidP="00233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109C" w14:textId="23D6C54E" w:rsidR="00233084" w:rsidRDefault="00285965" w:rsidP="00285965">
    <w:pPr>
      <w:pStyle w:val="Header"/>
      <w:jc w:val="right"/>
      <w:rPr>
        <w:color w:val="4472C4" w:themeColor="accent1"/>
        <w:sz w:val="40"/>
        <w:szCs w:val="40"/>
      </w:rPr>
    </w:pPr>
    <w:r w:rsidRPr="00285965">
      <w:rPr>
        <w:color w:val="4472C4" w:themeColor="accent1"/>
        <w:sz w:val="40"/>
        <w:szCs w:val="40"/>
      </w:rPr>
      <w:t>2018 ATI Impact Report</w:t>
    </w:r>
  </w:p>
  <w:p w14:paraId="67CF719C" w14:textId="6E3571E0" w:rsidR="00757AA2" w:rsidRDefault="00502D99" w:rsidP="00757AA2">
    <w:pPr>
      <w:jc w:val="right"/>
      <w:rPr>
        <w:rFonts w:cstheme="minorHAnsi"/>
      </w:rPr>
    </w:pPr>
    <w:r w:rsidRPr="00274F61">
      <w:rPr>
        <w:rFonts w:cstheme="minorHAnsi"/>
      </w:rPr>
      <w:t xml:space="preserve">All materials are available in </w:t>
    </w:r>
    <w:r w:rsidR="00757AA2">
      <w:rPr>
        <w:rFonts w:cstheme="minorHAnsi"/>
      </w:rPr>
      <w:t>the</w:t>
    </w:r>
  </w:p>
  <w:p w14:paraId="0D4618E1" w14:textId="77777777" w:rsidR="00757AA2" w:rsidRDefault="00502D99" w:rsidP="00757AA2">
    <w:pPr>
      <w:jc w:val="right"/>
      <w:rPr>
        <w:rFonts w:cstheme="minorHAnsi"/>
      </w:rPr>
    </w:pPr>
    <w:r>
      <w:rPr>
        <w:rFonts w:cstheme="minorHAnsi"/>
        <w:b/>
      </w:rPr>
      <w:t xml:space="preserve"> </w:t>
    </w:r>
    <w:hyperlink r:id="rId1" w:history="1">
      <w:r w:rsidRPr="00294AB0">
        <w:rPr>
          <w:rStyle w:val="Hyperlink"/>
          <w:rFonts w:cstheme="minorHAnsi"/>
          <w:b/>
        </w:rPr>
        <w:t>ATI Communications Toolkit</w:t>
      </w:r>
    </w:hyperlink>
    <w:r>
      <w:rPr>
        <w:rFonts w:cstheme="minorHAnsi"/>
      </w:rPr>
      <w:t xml:space="preserve"> </w:t>
    </w:r>
  </w:p>
  <w:p w14:paraId="2128AFEE" w14:textId="24600482" w:rsidR="0032405F" w:rsidRDefault="00502D99" w:rsidP="00757AA2">
    <w:pPr>
      <w:jc w:val="right"/>
      <w:rPr>
        <w:rFonts w:cstheme="minorHAnsi"/>
      </w:rPr>
    </w:pPr>
    <w:r>
      <w:rPr>
        <w:rFonts w:cstheme="minorHAnsi"/>
      </w:rPr>
      <w:t>(password: ATI2017)</w:t>
    </w:r>
    <w:r w:rsidDel="00B259C2">
      <w:rPr>
        <w:rFonts w:cstheme="minorHAnsi"/>
      </w:rPr>
      <w:t xml:space="preserve"> </w:t>
    </w:r>
    <w:r w:rsidR="00C87329" w:rsidRPr="00004EF4">
      <w:rPr>
        <w:noProof/>
      </w:rPr>
      <w:drawing>
        <wp:anchor distT="0" distB="0" distL="114300" distR="114300" simplePos="0" relativeHeight="251659264" behindDoc="0" locked="0" layoutInCell="1" allowOverlap="1" wp14:anchorId="39AD3A41" wp14:editId="45A0A7F4">
          <wp:simplePos x="0" y="0"/>
          <wp:positionH relativeFrom="margin">
            <wp:posOffset>-190500</wp:posOffset>
          </wp:positionH>
          <wp:positionV relativeFrom="topMargin">
            <wp:posOffset>256540</wp:posOffset>
          </wp:positionV>
          <wp:extent cx="2305050" cy="866775"/>
          <wp:effectExtent l="0" t="0" r="0" b="9525"/>
          <wp:wrapNone/>
          <wp:docPr id="2" name="Picture 2">
            <a:extLst xmlns:a="http://schemas.openxmlformats.org/drawingml/2006/main">
              <a:ext uri="{FF2B5EF4-FFF2-40B4-BE49-F238E27FC236}">
                <a16:creationId xmlns:a16="http://schemas.microsoft.com/office/drawing/2014/main" id="{A3BEAA34-836C-492E-89E2-61CA665D0D38}"/>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3BEAA34-836C-492E-89E2-61CA665D0D38}"/>
                      </a:ext>
                    </a:extLst>
                  </pic:cNvPr>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5050" cy="866775"/>
                  </a:xfrm>
                  <a:prstGeom prst="rect">
                    <a:avLst/>
                  </a:prstGeom>
                  <a:noFill/>
                </pic:spPr>
              </pic:pic>
            </a:graphicData>
          </a:graphic>
          <wp14:sizeRelH relativeFrom="margin">
            <wp14:pctWidth>0</wp14:pctWidth>
          </wp14:sizeRelH>
          <wp14:sizeRelV relativeFrom="margin">
            <wp14:pctHeight>0</wp14:pctHeight>
          </wp14:sizeRelV>
        </wp:anchor>
      </w:drawing>
    </w:r>
  </w:p>
  <w:p w14:paraId="1299C6D2" w14:textId="77777777" w:rsidR="00757AA2" w:rsidRDefault="00757AA2" w:rsidP="00757AA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6E5"/>
    <w:multiLevelType w:val="hybridMultilevel"/>
    <w:tmpl w:val="C4AEE2F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644D4"/>
    <w:multiLevelType w:val="hybridMultilevel"/>
    <w:tmpl w:val="6A4C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F0134"/>
    <w:multiLevelType w:val="hybridMultilevel"/>
    <w:tmpl w:val="8744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D7DCA"/>
    <w:multiLevelType w:val="hybridMultilevel"/>
    <w:tmpl w:val="0D70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4372D"/>
    <w:multiLevelType w:val="hybridMultilevel"/>
    <w:tmpl w:val="C5F84C26"/>
    <w:lvl w:ilvl="0" w:tplc="ADDC41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73CD2"/>
    <w:multiLevelType w:val="multilevel"/>
    <w:tmpl w:val="FAB4773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4C40C88"/>
    <w:multiLevelType w:val="hybridMultilevel"/>
    <w:tmpl w:val="D8F0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15AAC"/>
    <w:multiLevelType w:val="hybridMultilevel"/>
    <w:tmpl w:val="C5F84C26"/>
    <w:lvl w:ilvl="0" w:tplc="ADDC41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7021D"/>
    <w:multiLevelType w:val="hybridMultilevel"/>
    <w:tmpl w:val="8744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5"/>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5F"/>
    <w:rsid w:val="0000324B"/>
    <w:rsid w:val="00022CDE"/>
    <w:rsid w:val="00031897"/>
    <w:rsid w:val="00053580"/>
    <w:rsid w:val="00082DEB"/>
    <w:rsid w:val="000B69FC"/>
    <w:rsid w:val="000B7976"/>
    <w:rsid w:val="000C6D43"/>
    <w:rsid w:val="000C7936"/>
    <w:rsid w:val="000F19F2"/>
    <w:rsid w:val="001054EE"/>
    <w:rsid w:val="001276EB"/>
    <w:rsid w:val="00150071"/>
    <w:rsid w:val="001569D3"/>
    <w:rsid w:val="001A5943"/>
    <w:rsid w:val="001B1B94"/>
    <w:rsid w:val="001C7A62"/>
    <w:rsid w:val="001D0D01"/>
    <w:rsid w:val="001E2982"/>
    <w:rsid w:val="001F036C"/>
    <w:rsid w:val="002204B9"/>
    <w:rsid w:val="0023054D"/>
    <w:rsid w:val="00233084"/>
    <w:rsid w:val="00234216"/>
    <w:rsid w:val="00285965"/>
    <w:rsid w:val="002A4B44"/>
    <w:rsid w:val="002B3CC6"/>
    <w:rsid w:val="0032405F"/>
    <w:rsid w:val="00330831"/>
    <w:rsid w:val="00334BDC"/>
    <w:rsid w:val="00354CFC"/>
    <w:rsid w:val="00387E37"/>
    <w:rsid w:val="0039455F"/>
    <w:rsid w:val="003E6876"/>
    <w:rsid w:val="004831FC"/>
    <w:rsid w:val="004844D8"/>
    <w:rsid w:val="004A2631"/>
    <w:rsid w:val="004D511B"/>
    <w:rsid w:val="00502D99"/>
    <w:rsid w:val="00523AFA"/>
    <w:rsid w:val="00536536"/>
    <w:rsid w:val="00541A4D"/>
    <w:rsid w:val="00556D68"/>
    <w:rsid w:val="00563FE5"/>
    <w:rsid w:val="005744E8"/>
    <w:rsid w:val="00574E8C"/>
    <w:rsid w:val="005B16BB"/>
    <w:rsid w:val="00625E3B"/>
    <w:rsid w:val="00632789"/>
    <w:rsid w:val="00640061"/>
    <w:rsid w:val="00647658"/>
    <w:rsid w:val="006E1E93"/>
    <w:rsid w:val="006F034A"/>
    <w:rsid w:val="0071399E"/>
    <w:rsid w:val="00745A27"/>
    <w:rsid w:val="00757AA2"/>
    <w:rsid w:val="007613EB"/>
    <w:rsid w:val="007A634A"/>
    <w:rsid w:val="007B3488"/>
    <w:rsid w:val="007E141E"/>
    <w:rsid w:val="00810962"/>
    <w:rsid w:val="00860A0E"/>
    <w:rsid w:val="0094608B"/>
    <w:rsid w:val="00957CCB"/>
    <w:rsid w:val="00970024"/>
    <w:rsid w:val="00977A53"/>
    <w:rsid w:val="009965CF"/>
    <w:rsid w:val="009C23F4"/>
    <w:rsid w:val="009D1638"/>
    <w:rsid w:val="009D2089"/>
    <w:rsid w:val="00A168C3"/>
    <w:rsid w:val="00A2346F"/>
    <w:rsid w:val="00A512DB"/>
    <w:rsid w:val="00A62E16"/>
    <w:rsid w:val="00AF3A49"/>
    <w:rsid w:val="00B02E1E"/>
    <w:rsid w:val="00B109BE"/>
    <w:rsid w:val="00B40C75"/>
    <w:rsid w:val="00B6784E"/>
    <w:rsid w:val="00B8254F"/>
    <w:rsid w:val="00B93F5B"/>
    <w:rsid w:val="00B970CE"/>
    <w:rsid w:val="00BC6456"/>
    <w:rsid w:val="00BD1E38"/>
    <w:rsid w:val="00BE71B2"/>
    <w:rsid w:val="00C0306D"/>
    <w:rsid w:val="00C20BBF"/>
    <w:rsid w:val="00C374BF"/>
    <w:rsid w:val="00C845D6"/>
    <w:rsid w:val="00C87329"/>
    <w:rsid w:val="00CA6A09"/>
    <w:rsid w:val="00D0786F"/>
    <w:rsid w:val="00D12E4F"/>
    <w:rsid w:val="00D26451"/>
    <w:rsid w:val="00D52B54"/>
    <w:rsid w:val="00D564A8"/>
    <w:rsid w:val="00D65EB7"/>
    <w:rsid w:val="00D908B5"/>
    <w:rsid w:val="00D915D2"/>
    <w:rsid w:val="00DB60FC"/>
    <w:rsid w:val="00DC56DE"/>
    <w:rsid w:val="00DD562E"/>
    <w:rsid w:val="00E31B52"/>
    <w:rsid w:val="00E638B6"/>
    <w:rsid w:val="00E80009"/>
    <w:rsid w:val="00EB03B0"/>
    <w:rsid w:val="00EB747B"/>
    <w:rsid w:val="00EC17C1"/>
    <w:rsid w:val="00F17D04"/>
    <w:rsid w:val="00F4384C"/>
    <w:rsid w:val="00F439B6"/>
    <w:rsid w:val="00F63F58"/>
    <w:rsid w:val="00F672E9"/>
    <w:rsid w:val="00F74AD4"/>
    <w:rsid w:val="00F95D57"/>
    <w:rsid w:val="00F972DB"/>
    <w:rsid w:val="00FA1988"/>
    <w:rsid w:val="00FD6376"/>
    <w:rsid w:val="00FF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59A0F"/>
  <w15:chartTrackingRefBased/>
  <w15:docId w15:val="{218EDAC7-BBA6-2A4A-99BF-6EA55E36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6451"/>
    <w:rPr>
      <w:sz w:val="16"/>
      <w:szCs w:val="16"/>
    </w:rPr>
  </w:style>
  <w:style w:type="paragraph" w:styleId="CommentText">
    <w:name w:val="annotation text"/>
    <w:basedOn w:val="Normal"/>
    <w:link w:val="CommentTextChar"/>
    <w:uiPriority w:val="99"/>
    <w:unhideWhenUsed/>
    <w:rsid w:val="00D26451"/>
    <w:pPr>
      <w:spacing w:after="160"/>
    </w:pPr>
    <w:rPr>
      <w:sz w:val="20"/>
      <w:szCs w:val="20"/>
    </w:rPr>
  </w:style>
  <w:style w:type="character" w:customStyle="1" w:styleId="CommentTextChar">
    <w:name w:val="Comment Text Char"/>
    <w:basedOn w:val="DefaultParagraphFont"/>
    <w:link w:val="CommentText"/>
    <w:uiPriority w:val="99"/>
    <w:rsid w:val="00D26451"/>
    <w:rPr>
      <w:sz w:val="20"/>
      <w:szCs w:val="20"/>
    </w:rPr>
  </w:style>
  <w:style w:type="paragraph" w:styleId="BalloonText">
    <w:name w:val="Balloon Text"/>
    <w:basedOn w:val="Normal"/>
    <w:link w:val="BalloonTextChar"/>
    <w:uiPriority w:val="99"/>
    <w:semiHidden/>
    <w:unhideWhenUsed/>
    <w:rsid w:val="00D264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451"/>
    <w:rPr>
      <w:rFonts w:ascii="Times New Roman" w:hAnsi="Times New Roman" w:cs="Times New Roman"/>
      <w:sz w:val="18"/>
      <w:szCs w:val="18"/>
    </w:rPr>
  </w:style>
  <w:style w:type="paragraph" w:styleId="Header">
    <w:name w:val="header"/>
    <w:basedOn w:val="Normal"/>
    <w:link w:val="HeaderChar"/>
    <w:uiPriority w:val="99"/>
    <w:unhideWhenUsed/>
    <w:rsid w:val="00233084"/>
    <w:pPr>
      <w:tabs>
        <w:tab w:val="center" w:pos="4680"/>
        <w:tab w:val="right" w:pos="9360"/>
      </w:tabs>
    </w:pPr>
  </w:style>
  <w:style w:type="character" w:customStyle="1" w:styleId="HeaderChar">
    <w:name w:val="Header Char"/>
    <w:basedOn w:val="DefaultParagraphFont"/>
    <w:link w:val="Header"/>
    <w:uiPriority w:val="99"/>
    <w:rsid w:val="00233084"/>
  </w:style>
  <w:style w:type="paragraph" w:styleId="Footer">
    <w:name w:val="footer"/>
    <w:basedOn w:val="Normal"/>
    <w:link w:val="FooterChar"/>
    <w:uiPriority w:val="99"/>
    <w:unhideWhenUsed/>
    <w:rsid w:val="00233084"/>
    <w:pPr>
      <w:tabs>
        <w:tab w:val="center" w:pos="4680"/>
        <w:tab w:val="right" w:pos="9360"/>
      </w:tabs>
    </w:pPr>
  </w:style>
  <w:style w:type="character" w:customStyle="1" w:styleId="FooterChar">
    <w:name w:val="Footer Char"/>
    <w:basedOn w:val="DefaultParagraphFont"/>
    <w:link w:val="Footer"/>
    <w:uiPriority w:val="99"/>
    <w:rsid w:val="00233084"/>
  </w:style>
  <w:style w:type="paragraph" w:styleId="ListParagraph">
    <w:name w:val="List Paragraph"/>
    <w:basedOn w:val="Normal"/>
    <w:uiPriority w:val="34"/>
    <w:qFormat/>
    <w:rsid w:val="00DC56DE"/>
    <w:pPr>
      <w:ind w:left="720"/>
      <w:contextualSpacing/>
    </w:pPr>
  </w:style>
  <w:style w:type="paragraph" w:styleId="CommentSubject">
    <w:name w:val="annotation subject"/>
    <w:basedOn w:val="CommentText"/>
    <w:next w:val="CommentText"/>
    <w:link w:val="CommentSubjectChar"/>
    <w:uiPriority w:val="99"/>
    <w:semiHidden/>
    <w:unhideWhenUsed/>
    <w:rsid w:val="00647658"/>
    <w:pPr>
      <w:spacing w:after="0"/>
    </w:pPr>
    <w:rPr>
      <w:b/>
      <w:bCs/>
    </w:rPr>
  </w:style>
  <w:style w:type="character" w:customStyle="1" w:styleId="CommentSubjectChar">
    <w:name w:val="Comment Subject Char"/>
    <w:basedOn w:val="CommentTextChar"/>
    <w:link w:val="CommentSubject"/>
    <w:uiPriority w:val="99"/>
    <w:semiHidden/>
    <w:rsid w:val="00647658"/>
    <w:rPr>
      <w:b/>
      <w:bCs/>
      <w:sz w:val="20"/>
      <w:szCs w:val="20"/>
    </w:rPr>
  </w:style>
  <w:style w:type="character" w:styleId="Hyperlink">
    <w:name w:val="Hyperlink"/>
    <w:basedOn w:val="DefaultParagraphFont"/>
    <w:uiPriority w:val="99"/>
    <w:unhideWhenUsed/>
    <w:rsid w:val="00647658"/>
    <w:rPr>
      <w:color w:val="0563C1" w:themeColor="hyperlink"/>
      <w:u w:val="single"/>
    </w:rPr>
  </w:style>
  <w:style w:type="character" w:styleId="FollowedHyperlink">
    <w:name w:val="FollowedHyperlink"/>
    <w:basedOn w:val="DefaultParagraphFont"/>
    <w:uiPriority w:val="99"/>
    <w:semiHidden/>
    <w:unhideWhenUsed/>
    <w:rsid w:val="000C6D43"/>
    <w:rPr>
      <w:color w:val="954F72" w:themeColor="followedHyperlink"/>
      <w:u w:val="single"/>
    </w:rPr>
  </w:style>
  <w:style w:type="paragraph" w:styleId="Revision">
    <w:name w:val="Revision"/>
    <w:hidden/>
    <w:uiPriority w:val="99"/>
    <w:semiHidden/>
    <w:rsid w:val="009D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63939">
      <w:bodyDiv w:val="1"/>
      <w:marLeft w:val="0"/>
      <w:marRight w:val="0"/>
      <w:marTop w:val="0"/>
      <w:marBottom w:val="0"/>
      <w:divBdr>
        <w:top w:val="none" w:sz="0" w:space="0" w:color="auto"/>
        <w:left w:val="none" w:sz="0" w:space="0" w:color="auto"/>
        <w:bottom w:val="none" w:sz="0" w:space="0" w:color="auto"/>
        <w:right w:val="none" w:sz="0" w:space="0" w:color="auto"/>
      </w:divBdr>
    </w:div>
    <w:div w:id="1509834337">
      <w:bodyDiv w:val="1"/>
      <w:marLeft w:val="0"/>
      <w:marRight w:val="0"/>
      <w:marTop w:val="0"/>
      <w:marBottom w:val="0"/>
      <w:divBdr>
        <w:top w:val="none" w:sz="0" w:space="0" w:color="auto"/>
        <w:left w:val="none" w:sz="0" w:space="0" w:color="auto"/>
        <w:bottom w:val="none" w:sz="0" w:space="0" w:color="auto"/>
        <w:right w:val="none" w:sz="0" w:space="0" w:color="auto"/>
      </w:divBdr>
    </w:div>
    <w:div w:id="1607620879">
      <w:bodyDiv w:val="1"/>
      <w:marLeft w:val="0"/>
      <w:marRight w:val="0"/>
      <w:marTop w:val="0"/>
      <w:marBottom w:val="0"/>
      <w:divBdr>
        <w:top w:val="none" w:sz="0" w:space="0" w:color="auto"/>
        <w:left w:val="none" w:sz="0" w:space="0" w:color="auto"/>
        <w:bottom w:val="none" w:sz="0" w:space="0" w:color="auto"/>
        <w:right w:val="none" w:sz="0" w:space="0" w:color="auto"/>
      </w:divBdr>
    </w:div>
    <w:div w:id="19000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org/" TargetMode="External"/><Relationship Id="rId13" Type="http://schemas.openxmlformats.org/officeDocument/2006/relationships/hyperlink" Target="https://highered.aspeninstitute.org/"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Janae.hinson@aspeninstitute.org" TargetMode="External"/><Relationship Id="rId12" Type="http://schemas.openxmlformats.org/officeDocument/2006/relationships/hyperlink" Target="https://twitter.com/bloombergdot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hak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napchat.com/add/bloombergdotorg" TargetMode="External"/><Relationship Id="rId5" Type="http://schemas.openxmlformats.org/officeDocument/2006/relationships/footnotes" Target="footnotes.xml"/><Relationship Id="rId15" Type="http://schemas.openxmlformats.org/officeDocument/2006/relationships/hyperlink" Target="https://sr.ithaka.org/" TargetMode="External"/><Relationship Id="rId10" Type="http://schemas.openxmlformats.org/officeDocument/2006/relationships/hyperlink" Target="https://www.instagram.com/bloombergdo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bloombergdotorg" TargetMode="External"/><Relationship Id="rId14" Type="http://schemas.openxmlformats.org/officeDocument/2006/relationships/hyperlink" Target="https://www.aspeninstitut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americantalentinitiative.or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Schwartz</cp:lastModifiedBy>
  <cp:revision>3</cp:revision>
  <dcterms:created xsi:type="dcterms:W3CDTF">2018-12-13T18:12:00Z</dcterms:created>
  <dcterms:modified xsi:type="dcterms:W3CDTF">2018-12-17T15:40:00Z</dcterms:modified>
</cp:coreProperties>
</file>